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448C3" w14:textId="77777777" w:rsidR="00F26E65" w:rsidRDefault="00F26E65" w:rsidP="00E44331">
      <w:pPr>
        <w:pStyle w:val="BodyText"/>
        <w:tabs>
          <w:tab w:val="left" w:pos="3650"/>
        </w:tabs>
        <w:jc w:val="center"/>
        <w:rPr>
          <w:rFonts w:cs="Times New Roman"/>
          <w:b/>
          <w:sz w:val="24"/>
          <w:szCs w:val="24"/>
        </w:rPr>
      </w:pPr>
    </w:p>
    <w:p w14:paraId="5AC4C255" w14:textId="5755ECE6" w:rsidR="00FE3533" w:rsidRDefault="00E44331" w:rsidP="00E44331">
      <w:pPr>
        <w:pStyle w:val="BodyText"/>
        <w:tabs>
          <w:tab w:val="left" w:pos="3650"/>
        </w:tabs>
        <w:jc w:val="center"/>
        <w:rPr>
          <w:rFonts w:cs="Times New Roman"/>
          <w:b/>
          <w:sz w:val="24"/>
          <w:szCs w:val="24"/>
        </w:rPr>
      </w:pPr>
      <w:r w:rsidRPr="00E44331">
        <w:rPr>
          <w:rFonts w:cs="Times New Roman"/>
          <w:b/>
          <w:sz w:val="24"/>
          <w:szCs w:val="24"/>
        </w:rPr>
        <w:t>PAKISTAN’S CIVIL DEFENCE: NEED FOR</w:t>
      </w:r>
      <w:r>
        <w:rPr>
          <w:rFonts w:cs="Times New Roman"/>
          <w:b/>
          <w:sz w:val="24"/>
          <w:szCs w:val="24"/>
        </w:rPr>
        <w:t xml:space="preserve"> </w:t>
      </w:r>
      <w:r w:rsidRPr="00E44331">
        <w:rPr>
          <w:rFonts w:cs="Times New Roman"/>
          <w:b/>
          <w:sz w:val="24"/>
          <w:szCs w:val="24"/>
        </w:rPr>
        <w:t>MODERNISATION AND INTEGRATION</w:t>
      </w:r>
    </w:p>
    <w:p w14:paraId="1AC5E8C9" w14:textId="427D5ADF" w:rsidR="00F26E65" w:rsidRDefault="00F26E65" w:rsidP="00E44331">
      <w:pPr>
        <w:pStyle w:val="BodyText"/>
        <w:tabs>
          <w:tab w:val="left" w:pos="3650"/>
        </w:tabs>
        <w:jc w:val="center"/>
        <w:rPr>
          <w:rFonts w:cs="Times New Roman"/>
          <w:b/>
          <w:sz w:val="24"/>
          <w:szCs w:val="24"/>
        </w:rPr>
      </w:pPr>
      <w:bookmarkStart w:id="0" w:name="_GoBack"/>
      <w:r>
        <w:t xml:space="preserve">Pakistan’s Civil </w:t>
      </w:r>
      <w:proofErr w:type="spellStart"/>
      <w:r>
        <w:t>Defence</w:t>
      </w:r>
      <w:proofErr w:type="spellEnd"/>
      <w:r>
        <w:t>:</w:t>
      </w:r>
      <w:r>
        <w:t xml:space="preserve"> Need for </w:t>
      </w:r>
      <w:proofErr w:type="spellStart"/>
      <w:r>
        <w:t>Modernisation</w:t>
      </w:r>
      <w:proofErr w:type="spellEnd"/>
      <w:r>
        <w:t xml:space="preserve"> and Integration</w:t>
      </w:r>
    </w:p>
    <w:bookmarkEnd w:id="0"/>
    <w:p w14:paraId="246C4ACE" w14:textId="77777777" w:rsidR="000301C1" w:rsidRPr="006C56C0" w:rsidRDefault="000301C1" w:rsidP="000301C1">
      <w:pPr>
        <w:pStyle w:val="BodyText"/>
        <w:tabs>
          <w:tab w:val="left" w:pos="3650"/>
        </w:tabs>
        <w:jc w:val="center"/>
        <w:rPr>
          <w:rFonts w:cs="Times New Roman"/>
          <w:b/>
          <w:sz w:val="24"/>
          <w:szCs w:val="24"/>
        </w:rPr>
      </w:pPr>
    </w:p>
    <w:p w14:paraId="18C81B2A" w14:textId="6D02FC7E" w:rsidR="00C010E4" w:rsidRPr="00F825B4" w:rsidRDefault="00F825B4" w:rsidP="00C010E4">
      <w:pPr>
        <w:pStyle w:val="BodyText"/>
        <w:tabs>
          <w:tab w:val="left" w:pos="3650"/>
        </w:tabs>
        <w:jc w:val="both"/>
        <w:rPr>
          <w:rFonts w:cs="Times New Roman"/>
          <w:sz w:val="22"/>
          <w:szCs w:val="24"/>
        </w:rPr>
      </w:pPr>
      <w:r w:rsidRPr="00F825B4">
        <w:rPr>
          <w:rFonts w:cs="Times New Roman"/>
          <w:sz w:val="22"/>
          <w:szCs w:val="24"/>
        </w:rPr>
        <w:t xml:space="preserve">The Civil </w:t>
      </w:r>
      <w:proofErr w:type="spellStart"/>
      <w:r w:rsidRPr="00F825B4">
        <w:rPr>
          <w:rFonts w:cs="Times New Roman"/>
          <w:sz w:val="22"/>
          <w:szCs w:val="24"/>
        </w:rPr>
        <w:t>Defence</w:t>
      </w:r>
      <w:proofErr w:type="spellEnd"/>
      <w:r w:rsidRPr="00F825B4">
        <w:rPr>
          <w:rFonts w:cs="Times New Roman"/>
          <w:sz w:val="22"/>
          <w:szCs w:val="24"/>
        </w:rPr>
        <w:t xml:space="preserve"> Department (CDD) in Pakistan, established under the 1952 Civil </w:t>
      </w:r>
      <w:proofErr w:type="spellStart"/>
      <w:r w:rsidRPr="00F825B4">
        <w:rPr>
          <w:rFonts w:cs="Times New Roman"/>
          <w:sz w:val="22"/>
          <w:szCs w:val="24"/>
        </w:rPr>
        <w:t>Defence</w:t>
      </w:r>
      <w:proofErr w:type="spellEnd"/>
      <w:r w:rsidRPr="00F825B4">
        <w:rPr>
          <w:rFonts w:cs="Times New Roman"/>
          <w:sz w:val="22"/>
          <w:szCs w:val="24"/>
        </w:rPr>
        <w:t xml:space="preserve"> Act, plays a vital role in safeguarding citizens and coordinating emergency responses. Despite its historical significance, such as contributions during the 1965 and 1971 wars, the CDD faces challenges due to outdated methods, limited funding, and a lack of modern technology. This insight highlights the department's structure, its evolution, and the urgent need for modernization. Recommendations include integrating advanced training tools, revising funding allocation systems, and reintroducing community and educational initiatives to enhance civil </w:t>
      </w:r>
      <w:proofErr w:type="spellStart"/>
      <w:r w:rsidRPr="00F825B4">
        <w:rPr>
          <w:rFonts w:cs="Times New Roman"/>
          <w:sz w:val="22"/>
          <w:szCs w:val="24"/>
        </w:rPr>
        <w:t>defence</w:t>
      </w:r>
      <w:proofErr w:type="spellEnd"/>
      <w:r w:rsidRPr="00F825B4">
        <w:rPr>
          <w:rFonts w:cs="Times New Roman"/>
          <w:sz w:val="22"/>
          <w:szCs w:val="24"/>
        </w:rPr>
        <w:t xml:space="preserve"> capabilities and ensure national safety.</w:t>
      </w:r>
    </w:p>
    <w:p w14:paraId="70C63CC1" w14:textId="77777777" w:rsidR="000301C1" w:rsidRPr="006C56C0" w:rsidRDefault="000301C1" w:rsidP="00C010E4">
      <w:pPr>
        <w:pStyle w:val="BodyText"/>
        <w:tabs>
          <w:tab w:val="left" w:pos="3650"/>
        </w:tabs>
        <w:jc w:val="both"/>
        <w:rPr>
          <w:rFonts w:cs="Times New Roman"/>
          <w:b/>
          <w:sz w:val="24"/>
          <w:szCs w:val="24"/>
        </w:rPr>
      </w:pPr>
    </w:p>
    <w:p w14:paraId="4FC6EACE" w14:textId="4EDFC6A6" w:rsidR="007440EF" w:rsidRPr="00F21736" w:rsidRDefault="00CD5BED" w:rsidP="00D50FB2">
      <w:pPr>
        <w:pStyle w:val="BodyText"/>
        <w:tabs>
          <w:tab w:val="left" w:pos="3650"/>
        </w:tabs>
        <w:jc w:val="both"/>
        <w:rPr>
          <w:rFonts w:cs="Times New Roman"/>
          <w:szCs w:val="24"/>
        </w:rPr>
      </w:pPr>
      <w:r>
        <w:rPr>
          <w:rFonts w:cs="Times New Roman"/>
          <w:szCs w:val="24"/>
        </w:rPr>
        <w:t>Novembe</w:t>
      </w:r>
      <w:r w:rsidR="006F1BE1">
        <w:rPr>
          <w:rFonts w:cs="Times New Roman"/>
          <w:szCs w:val="24"/>
        </w:rPr>
        <w:t xml:space="preserve">r </w:t>
      </w:r>
      <w:r>
        <w:rPr>
          <w:rFonts w:cs="Times New Roman"/>
          <w:szCs w:val="24"/>
        </w:rPr>
        <w:t>0</w:t>
      </w:r>
      <w:r w:rsidR="00821255">
        <w:rPr>
          <w:rFonts w:cs="Times New Roman"/>
          <w:szCs w:val="24"/>
        </w:rPr>
        <w:t>5</w:t>
      </w:r>
      <w:r w:rsidR="007440EF" w:rsidRPr="00F21736">
        <w:rPr>
          <w:rFonts w:cs="Times New Roman"/>
          <w:szCs w:val="24"/>
        </w:rPr>
        <w:t>, 202</w:t>
      </w:r>
      <w:r w:rsidR="00703078">
        <w:rPr>
          <w:rFonts w:cs="Times New Roman"/>
          <w:szCs w:val="24"/>
        </w:rPr>
        <w:t>4</w:t>
      </w:r>
      <w:r w:rsidR="007440EF" w:rsidRPr="00F21736">
        <w:rPr>
          <w:rFonts w:cs="Times New Roman"/>
          <w:szCs w:val="24"/>
        </w:rPr>
        <w:t xml:space="preserve">     </w:t>
      </w:r>
      <w:r w:rsidR="00282FF0">
        <w:rPr>
          <w:rFonts w:cs="Times New Roman"/>
          <w:szCs w:val="24"/>
        </w:rPr>
        <w:t xml:space="preserve">    </w:t>
      </w:r>
      <w:r w:rsidR="007440EF" w:rsidRPr="00F21736">
        <w:rPr>
          <w:rFonts w:cs="Times New Roman"/>
          <w:szCs w:val="24"/>
        </w:rPr>
        <w:t>3 MINUTES READ</w:t>
      </w:r>
      <w:r w:rsidR="007440EF" w:rsidRPr="00F21736">
        <w:rPr>
          <w:rFonts w:cs="Times New Roman"/>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4788"/>
      </w:tblGrid>
      <w:tr w:rsidR="00D804CE" w:rsidRPr="00F21736" w14:paraId="3B851BAF" w14:textId="77777777" w:rsidTr="007440EF">
        <w:tc>
          <w:tcPr>
            <w:tcW w:w="2178" w:type="dxa"/>
          </w:tcPr>
          <w:p w14:paraId="1D2AC4CB" w14:textId="2B804819" w:rsidR="007440EF" w:rsidRPr="00F21736" w:rsidRDefault="00B0454E" w:rsidP="00E4677E">
            <w:pPr>
              <w:pStyle w:val="BodyText"/>
              <w:tabs>
                <w:tab w:val="left" w:pos="3650"/>
              </w:tabs>
              <w:rPr>
                <w:rFonts w:cs="Times New Roman"/>
                <w:sz w:val="24"/>
                <w:szCs w:val="24"/>
              </w:rPr>
            </w:pPr>
            <w:r w:rsidRPr="00B0454E">
              <w:rPr>
                <w:rFonts w:cs="Times New Roman"/>
                <w:noProof/>
                <w:sz w:val="24"/>
                <w:szCs w:val="24"/>
              </w:rPr>
              <w:drawing>
                <wp:anchor distT="0" distB="0" distL="114300" distR="114300" simplePos="0" relativeHeight="251671552" behindDoc="0" locked="0" layoutInCell="1" allowOverlap="1" wp14:anchorId="6C943AA8" wp14:editId="55221CF5">
                  <wp:simplePos x="0" y="0"/>
                  <wp:positionH relativeFrom="column">
                    <wp:posOffset>57150</wp:posOffset>
                  </wp:positionH>
                  <wp:positionV relativeFrom="paragraph">
                    <wp:posOffset>161925</wp:posOffset>
                  </wp:positionV>
                  <wp:extent cx="1104900" cy="955603"/>
                  <wp:effectExtent l="0" t="0" r="0" b="0"/>
                  <wp:wrapSquare wrapText="bothSides"/>
                  <wp:docPr id="1" name="Picture 1" descr="C:\Users\patomh\Desktop\asfa-az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omh\Desktop\asfa-az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95560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88" w:type="dxa"/>
          </w:tcPr>
          <w:p w14:paraId="0CCC5F10" w14:textId="1E941C44" w:rsidR="007440EF" w:rsidRPr="00547E0D" w:rsidRDefault="007440EF" w:rsidP="00547E0D">
            <w:pPr>
              <w:pStyle w:val="BodyText"/>
              <w:tabs>
                <w:tab w:val="left" w:pos="1365"/>
                <w:tab w:val="left" w:pos="3650"/>
              </w:tabs>
              <w:spacing w:line="360" w:lineRule="auto"/>
              <w:rPr>
                <w:rFonts w:cs="Times New Roman"/>
                <w:sz w:val="10"/>
                <w:szCs w:val="24"/>
              </w:rPr>
            </w:pPr>
          </w:p>
          <w:p w14:paraId="1767AEF3" w14:textId="77777777" w:rsidR="007440EF" w:rsidRPr="00F21736" w:rsidRDefault="007440EF" w:rsidP="007440EF">
            <w:pPr>
              <w:pStyle w:val="BodyText"/>
              <w:tabs>
                <w:tab w:val="left" w:pos="3650"/>
              </w:tabs>
              <w:spacing w:line="360" w:lineRule="auto"/>
              <w:rPr>
                <w:rFonts w:cs="Times New Roman"/>
                <w:sz w:val="24"/>
                <w:szCs w:val="24"/>
              </w:rPr>
            </w:pPr>
            <w:r w:rsidRPr="00F21736">
              <w:rPr>
                <w:rFonts w:cs="Times New Roman"/>
                <w:sz w:val="24"/>
                <w:szCs w:val="24"/>
              </w:rPr>
              <w:t>Written By</w:t>
            </w:r>
          </w:p>
          <w:p w14:paraId="208107D1" w14:textId="55826AEB" w:rsidR="00CD5BED" w:rsidRDefault="00E44331" w:rsidP="006A19B7">
            <w:pPr>
              <w:pStyle w:val="BodyText"/>
              <w:tabs>
                <w:tab w:val="left" w:pos="1289"/>
                <w:tab w:val="center" w:pos="2286"/>
                <w:tab w:val="left" w:pos="3650"/>
              </w:tabs>
              <w:spacing w:line="360" w:lineRule="auto"/>
              <w:rPr>
                <w:rFonts w:cs="Times New Roman"/>
                <w:sz w:val="24"/>
                <w:szCs w:val="24"/>
              </w:rPr>
            </w:pPr>
            <w:proofErr w:type="spellStart"/>
            <w:r w:rsidRPr="00E44331">
              <w:rPr>
                <w:rFonts w:cs="Times New Roman"/>
                <w:sz w:val="24"/>
                <w:szCs w:val="24"/>
              </w:rPr>
              <w:t>Asfa</w:t>
            </w:r>
            <w:proofErr w:type="spellEnd"/>
            <w:r w:rsidRPr="00E44331">
              <w:rPr>
                <w:rFonts w:cs="Times New Roman"/>
                <w:sz w:val="24"/>
                <w:szCs w:val="24"/>
              </w:rPr>
              <w:t xml:space="preserve"> </w:t>
            </w:r>
            <w:proofErr w:type="spellStart"/>
            <w:r w:rsidRPr="00E44331">
              <w:rPr>
                <w:rFonts w:cs="Times New Roman"/>
                <w:sz w:val="24"/>
                <w:szCs w:val="24"/>
              </w:rPr>
              <w:t>Azam</w:t>
            </w:r>
            <w:proofErr w:type="spellEnd"/>
          </w:p>
          <w:p w14:paraId="7FAF5459" w14:textId="66C01446" w:rsidR="007440EF" w:rsidRPr="00F21736" w:rsidRDefault="00CD5BED" w:rsidP="006A19B7">
            <w:pPr>
              <w:pStyle w:val="BodyText"/>
              <w:tabs>
                <w:tab w:val="left" w:pos="1289"/>
                <w:tab w:val="center" w:pos="2286"/>
                <w:tab w:val="left" w:pos="3650"/>
              </w:tabs>
              <w:spacing w:line="360" w:lineRule="auto"/>
              <w:rPr>
                <w:rFonts w:cs="Times New Roman"/>
                <w:sz w:val="24"/>
                <w:szCs w:val="24"/>
              </w:rPr>
            </w:pPr>
            <w:r>
              <w:rPr>
                <w:rFonts w:cs="Times New Roman"/>
                <w:sz w:val="24"/>
                <w:szCs w:val="24"/>
              </w:rPr>
              <w:t>Intern</w:t>
            </w:r>
          </w:p>
          <w:p w14:paraId="28FE3CD3" w14:textId="06DA90B0" w:rsidR="000D4BE7" w:rsidRPr="00F825B4" w:rsidRDefault="000D4BE7" w:rsidP="000D4BE7">
            <w:pPr>
              <w:rPr>
                <w:rFonts w:cs="Arial"/>
                <w:sz w:val="24"/>
                <w:szCs w:val="24"/>
              </w:rPr>
            </w:pPr>
            <w:r w:rsidRPr="000D4BE7">
              <w:rPr>
                <w:rFonts w:cs="Arial"/>
                <w:bCs/>
                <w:sz w:val="24"/>
                <w:szCs w:val="24"/>
                <w:lang w:val="en-GB"/>
              </w:rPr>
              <w:t>Email:</w:t>
            </w:r>
            <w:r w:rsidR="00740167">
              <w:rPr>
                <w:rFonts w:cs="Arial"/>
                <w:bCs/>
                <w:sz w:val="24"/>
                <w:szCs w:val="24"/>
                <w:lang w:val="en-GB"/>
              </w:rPr>
              <w:t xml:space="preserve"> </w:t>
            </w:r>
            <w:r w:rsidR="00F825B4" w:rsidRPr="00F825B4">
              <w:rPr>
                <w:rFonts w:cs="Arial"/>
                <w:bCs/>
                <w:sz w:val="24"/>
                <w:szCs w:val="24"/>
                <w:lang w:val="en-GB"/>
              </w:rPr>
              <w:t>asfaazam2000@gmail.com</w:t>
            </w:r>
          </w:p>
          <w:p w14:paraId="0443E3C1" w14:textId="5696E836" w:rsidR="000D4BE7" w:rsidRPr="00F21736" w:rsidRDefault="000D4BE7" w:rsidP="007440EF">
            <w:pPr>
              <w:pStyle w:val="BodyText"/>
              <w:tabs>
                <w:tab w:val="left" w:pos="3650"/>
              </w:tabs>
              <w:spacing w:line="360" w:lineRule="auto"/>
              <w:rPr>
                <w:rFonts w:cs="Times New Roman"/>
                <w:sz w:val="24"/>
                <w:szCs w:val="24"/>
              </w:rPr>
            </w:pPr>
          </w:p>
        </w:tc>
      </w:tr>
    </w:tbl>
    <w:p w14:paraId="6506D93F" w14:textId="4820169E" w:rsidR="00E44331" w:rsidRPr="00E44331" w:rsidRDefault="00F32004" w:rsidP="00E44331">
      <w:pPr>
        <w:pStyle w:val="BodyText"/>
        <w:tabs>
          <w:tab w:val="left" w:pos="540"/>
        </w:tabs>
        <w:spacing w:after="120" w:line="360" w:lineRule="auto"/>
        <w:jc w:val="both"/>
        <w:rPr>
          <w:rFonts w:cs="Times New Roman"/>
          <w:sz w:val="24"/>
          <w:szCs w:val="24"/>
        </w:rPr>
      </w:pPr>
      <w:r>
        <w:rPr>
          <w:rFonts w:cs="Times New Roman"/>
          <w:sz w:val="24"/>
          <w:szCs w:val="24"/>
        </w:rPr>
        <w:tab/>
      </w:r>
      <w:r w:rsidR="00E44331">
        <w:rPr>
          <w:rFonts w:cs="Times New Roman"/>
          <w:sz w:val="24"/>
          <w:szCs w:val="24"/>
        </w:rPr>
        <w:t>T</w:t>
      </w:r>
      <w:r w:rsidR="00E44331" w:rsidRPr="00E44331">
        <w:rPr>
          <w:rFonts w:cs="Times New Roman"/>
          <w:sz w:val="24"/>
          <w:szCs w:val="24"/>
        </w:rPr>
        <w:t xml:space="preserve">he Civil </w:t>
      </w:r>
      <w:proofErr w:type="spellStart"/>
      <w:r w:rsidR="00E44331" w:rsidRPr="00E44331">
        <w:rPr>
          <w:rFonts w:cs="Times New Roman"/>
          <w:sz w:val="24"/>
          <w:szCs w:val="24"/>
        </w:rPr>
        <w:t>Defence</w:t>
      </w:r>
      <w:proofErr w:type="spellEnd"/>
      <w:r w:rsidR="00E44331" w:rsidRPr="00E44331">
        <w:rPr>
          <w:rFonts w:cs="Times New Roman"/>
          <w:sz w:val="24"/>
          <w:szCs w:val="24"/>
        </w:rPr>
        <w:t xml:space="preserve"> Department (CDD), formed under the Civil </w:t>
      </w:r>
      <w:proofErr w:type="spellStart"/>
      <w:r w:rsidR="00E44331" w:rsidRPr="00E44331">
        <w:rPr>
          <w:rFonts w:cs="Times New Roman"/>
          <w:sz w:val="24"/>
          <w:szCs w:val="24"/>
        </w:rPr>
        <w:t>Defence</w:t>
      </w:r>
      <w:proofErr w:type="spellEnd"/>
      <w:r w:rsidR="00E44331" w:rsidRPr="00E44331">
        <w:rPr>
          <w:rFonts w:cs="Times New Roman"/>
          <w:sz w:val="24"/>
          <w:szCs w:val="24"/>
        </w:rPr>
        <w:t xml:space="preserve"> Act of Pakistan in 1952, is crucial in protecting citizens, mitigating disaster impacts, and coordinating emergency responses. Historically, CDD has been instrumental in protecting lives, training civilians in camouflage, and fostering national solidarity during the 1965 and 1971 Wars.  However, despite its historical significance, the department has struggled to evolve, relying on outdated methods. This insight explores the challenges of CDD and underscores the urgent need for its </w:t>
      </w:r>
      <w:proofErr w:type="spellStart"/>
      <w:r w:rsidR="00E44331" w:rsidRPr="00E44331">
        <w:rPr>
          <w:rFonts w:cs="Times New Roman"/>
          <w:sz w:val="24"/>
          <w:szCs w:val="24"/>
        </w:rPr>
        <w:t>modernisation</w:t>
      </w:r>
      <w:proofErr w:type="spellEnd"/>
      <w:r w:rsidR="00E44331" w:rsidRPr="00E44331">
        <w:rPr>
          <w:rFonts w:cs="Times New Roman"/>
          <w:sz w:val="24"/>
          <w:szCs w:val="24"/>
        </w:rPr>
        <w:t xml:space="preserve"> and improved funding.</w:t>
      </w:r>
    </w:p>
    <w:p w14:paraId="52C93382"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CDD has been a member of the International Civil </w:t>
      </w:r>
      <w:proofErr w:type="spellStart"/>
      <w:r w:rsidRPr="00E44331">
        <w:rPr>
          <w:rFonts w:cs="Times New Roman"/>
          <w:sz w:val="24"/>
          <w:szCs w:val="24"/>
        </w:rPr>
        <w:t>Defence</w:t>
      </w:r>
      <w:proofErr w:type="spellEnd"/>
      <w:r w:rsidRPr="00E44331">
        <w:rPr>
          <w:rFonts w:cs="Times New Roman"/>
          <w:sz w:val="24"/>
          <w:szCs w:val="24"/>
        </w:rPr>
        <w:t xml:space="preserve"> Organization (ICDO) since January 1970, further solidifying its role in national safety.  The ICDO is a global body that promotes and coordinates international cooperation in civil protection. Federal CDD continues to act as a liaison for the ICDO in Pakistan. The foundation of civil </w:t>
      </w:r>
      <w:proofErr w:type="spellStart"/>
      <w:r w:rsidRPr="00E44331">
        <w:rPr>
          <w:rFonts w:cs="Times New Roman"/>
          <w:sz w:val="24"/>
          <w:szCs w:val="24"/>
        </w:rPr>
        <w:t>defence</w:t>
      </w:r>
      <w:proofErr w:type="spellEnd"/>
      <w:r w:rsidRPr="00E44331">
        <w:rPr>
          <w:rFonts w:cs="Times New Roman"/>
          <w:sz w:val="24"/>
          <w:szCs w:val="24"/>
        </w:rPr>
        <w:t xml:space="preserve"> dates back to the pre-independence era when activities like protecting civilians were carried out under the Air Raid Precaution (ARP) during World War II.  </w:t>
      </w:r>
    </w:p>
    <w:p w14:paraId="0BC9D21B"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The mandate of CDD is to coordinate passive </w:t>
      </w:r>
      <w:proofErr w:type="spellStart"/>
      <w:r w:rsidRPr="00E44331">
        <w:rPr>
          <w:rFonts w:cs="Times New Roman"/>
          <w:sz w:val="24"/>
          <w:szCs w:val="24"/>
        </w:rPr>
        <w:t>defence</w:t>
      </w:r>
      <w:proofErr w:type="spellEnd"/>
      <w:r w:rsidRPr="00E44331">
        <w:rPr>
          <w:rFonts w:cs="Times New Roman"/>
          <w:sz w:val="24"/>
          <w:szCs w:val="24"/>
        </w:rPr>
        <w:t xml:space="preserve"> policy and implement civil </w:t>
      </w:r>
      <w:proofErr w:type="spellStart"/>
      <w:r w:rsidRPr="00E44331">
        <w:rPr>
          <w:rFonts w:cs="Times New Roman"/>
          <w:sz w:val="24"/>
          <w:szCs w:val="24"/>
        </w:rPr>
        <w:lastRenderedPageBreak/>
        <w:t>defence</w:t>
      </w:r>
      <w:proofErr w:type="spellEnd"/>
      <w:r w:rsidRPr="00E44331">
        <w:rPr>
          <w:rFonts w:cs="Times New Roman"/>
          <w:sz w:val="24"/>
          <w:szCs w:val="24"/>
        </w:rPr>
        <w:t xml:space="preserve"> measures during peacetime and wartime. The department assists the armed forces during war or emergencies by establishing a communication link between the armed forces and the public, thereby enhancing the efficacy of defensive measures.  The primary objectives of CDD are to </w:t>
      </w:r>
      <w:proofErr w:type="spellStart"/>
      <w:r w:rsidRPr="00E44331">
        <w:rPr>
          <w:rFonts w:cs="Times New Roman"/>
          <w:sz w:val="24"/>
          <w:szCs w:val="24"/>
        </w:rPr>
        <w:t>minimise</w:t>
      </w:r>
      <w:proofErr w:type="spellEnd"/>
      <w:r w:rsidRPr="00E44331">
        <w:rPr>
          <w:rFonts w:cs="Times New Roman"/>
          <w:sz w:val="24"/>
          <w:szCs w:val="24"/>
        </w:rPr>
        <w:t xml:space="preserve"> civilian casualties, protect essential services, and ensure continuous civilian support to war efforts. </w:t>
      </w:r>
    </w:p>
    <w:p w14:paraId="588DFB0C" w14:textId="18C8F6D1" w:rsidR="00E44331" w:rsidRDefault="00E44331" w:rsidP="00C27E92">
      <w:pPr>
        <w:pStyle w:val="BodyText"/>
        <w:tabs>
          <w:tab w:val="left" w:pos="540"/>
        </w:tabs>
        <w:spacing w:after="120" w:line="360" w:lineRule="auto"/>
        <w:jc w:val="center"/>
        <w:rPr>
          <w:rFonts w:cs="Times New Roman"/>
          <w:b/>
          <w:sz w:val="24"/>
          <w:szCs w:val="24"/>
        </w:rPr>
      </w:pPr>
      <w:r w:rsidRPr="00C27E92">
        <w:rPr>
          <w:rFonts w:cs="Times New Roman"/>
          <w:b/>
          <w:sz w:val="24"/>
          <w:szCs w:val="24"/>
        </w:rPr>
        <w:t>Figure - 1: CDD Organogram at Federal Level</w:t>
      </w:r>
    </w:p>
    <w:p w14:paraId="557CE0CA" w14:textId="70B17CBA" w:rsidR="00C27E92" w:rsidRPr="00C27E92" w:rsidRDefault="00C27E92" w:rsidP="00E44331">
      <w:pPr>
        <w:pStyle w:val="BodyText"/>
        <w:tabs>
          <w:tab w:val="left" w:pos="540"/>
        </w:tabs>
        <w:spacing w:after="120" w:line="360" w:lineRule="auto"/>
        <w:jc w:val="both"/>
        <w:rPr>
          <w:rFonts w:cs="Times New Roman"/>
          <w:b/>
          <w:sz w:val="24"/>
          <w:szCs w:val="24"/>
        </w:rPr>
      </w:pPr>
      <w:r w:rsidRPr="00A21F83">
        <w:rPr>
          <w:b/>
          <w:noProof/>
        </w:rPr>
        <w:drawing>
          <wp:anchor distT="0" distB="0" distL="114300" distR="114300" simplePos="0" relativeHeight="251651072" behindDoc="1" locked="0" layoutInCell="1" allowOverlap="1" wp14:anchorId="52356ED3" wp14:editId="449AF5BD">
            <wp:simplePos x="0" y="0"/>
            <wp:positionH relativeFrom="column">
              <wp:posOffset>1504950</wp:posOffset>
            </wp:positionH>
            <wp:positionV relativeFrom="paragraph">
              <wp:posOffset>36195</wp:posOffset>
            </wp:positionV>
            <wp:extent cx="3048635" cy="2305050"/>
            <wp:effectExtent l="19050" t="19050" r="18415" b="19050"/>
            <wp:wrapSquare wrapText="bothSides"/>
            <wp:docPr id="1375857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57149" name=""/>
                    <pic:cNvPicPr/>
                  </pic:nvPicPr>
                  <pic:blipFill rotWithShape="1">
                    <a:blip r:embed="rId9">
                      <a:extLst>
                        <a:ext uri="{28A0092B-C50C-407E-A947-70E740481C1C}">
                          <a14:useLocalDpi xmlns:a14="http://schemas.microsoft.com/office/drawing/2010/main" val="0"/>
                        </a:ext>
                      </a:extLst>
                    </a:blip>
                    <a:srcRect r="4031" b="2843"/>
                    <a:stretch/>
                  </pic:blipFill>
                  <pic:spPr bwMode="auto">
                    <a:xfrm>
                      <a:off x="0" y="0"/>
                      <a:ext cx="3048635" cy="23050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6782F7" w14:textId="77777777" w:rsidR="00C27E92" w:rsidRDefault="00C27E92" w:rsidP="00E44331">
      <w:pPr>
        <w:pStyle w:val="BodyText"/>
        <w:tabs>
          <w:tab w:val="left" w:pos="540"/>
        </w:tabs>
        <w:spacing w:after="120" w:line="360" w:lineRule="auto"/>
        <w:jc w:val="both"/>
        <w:rPr>
          <w:rFonts w:cs="Times New Roman"/>
          <w:sz w:val="24"/>
          <w:szCs w:val="24"/>
        </w:rPr>
      </w:pPr>
    </w:p>
    <w:p w14:paraId="6EF2C139" w14:textId="77777777" w:rsidR="00C27E92" w:rsidRDefault="00C27E92" w:rsidP="00E44331">
      <w:pPr>
        <w:pStyle w:val="BodyText"/>
        <w:tabs>
          <w:tab w:val="left" w:pos="540"/>
        </w:tabs>
        <w:spacing w:after="120" w:line="360" w:lineRule="auto"/>
        <w:jc w:val="both"/>
        <w:rPr>
          <w:rFonts w:cs="Times New Roman"/>
          <w:sz w:val="24"/>
          <w:szCs w:val="24"/>
        </w:rPr>
      </w:pPr>
    </w:p>
    <w:p w14:paraId="71EB97A6" w14:textId="77777777" w:rsidR="00C27E92" w:rsidRDefault="00C27E92" w:rsidP="00E44331">
      <w:pPr>
        <w:pStyle w:val="BodyText"/>
        <w:tabs>
          <w:tab w:val="left" w:pos="540"/>
        </w:tabs>
        <w:spacing w:after="120" w:line="360" w:lineRule="auto"/>
        <w:jc w:val="both"/>
        <w:rPr>
          <w:rFonts w:cs="Times New Roman"/>
          <w:sz w:val="24"/>
          <w:szCs w:val="24"/>
        </w:rPr>
      </w:pPr>
    </w:p>
    <w:p w14:paraId="651843ED" w14:textId="77777777" w:rsidR="00C27E92" w:rsidRDefault="00C27E92" w:rsidP="00E44331">
      <w:pPr>
        <w:pStyle w:val="BodyText"/>
        <w:tabs>
          <w:tab w:val="left" w:pos="540"/>
        </w:tabs>
        <w:spacing w:after="120" w:line="360" w:lineRule="auto"/>
        <w:jc w:val="both"/>
        <w:rPr>
          <w:rFonts w:cs="Times New Roman"/>
          <w:sz w:val="24"/>
          <w:szCs w:val="24"/>
        </w:rPr>
      </w:pPr>
    </w:p>
    <w:p w14:paraId="6D3FCA76" w14:textId="77777777" w:rsidR="00C27E92" w:rsidRDefault="00C27E92" w:rsidP="00E44331">
      <w:pPr>
        <w:pStyle w:val="BodyText"/>
        <w:tabs>
          <w:tab w:val="left" w:pos="540"/>
        </w:tabs>
        <w:spacing w:after="120" w:line="360" w:lineRule="auto"/>
        <w:jc w:val="both"/>
        <w:rPr>
          <w:rFonts w:cs="Times New Roman"/>
          <w:b/>
          <w:sz w:val="24"/>
          <w:szCs w:val="24"/>
        </w:rPr>
      </w:pPr>
    </w:p>
    <w:p w14:paraId="16481434" w14:textId="77777777" w:rsidR="00C27E92" w:rsidRDefault="00C27E92" w:rsidP="00E44331">
      <w:pPr>
        <w:pStyle w:val="BodyText"/>
        <w:tabs>
          <w:tab w:val="left" w:pos="540"/>
        </w:tabs>
        <w:spacing w:after="120" w:line="360" w:lineRule="auto"/>
        <w:jc w:val="both"/>
        <w:rPr>
          <w:rFonts w:cs="Times New Roman"/>
          <w:b/>
          <w:sz w:val="24"/>
          <w:szCs w:val="24"/>
        </w:rPr>
      </w:pPr>
    </w:p>
    <w:p w14:paraId="59E4DFC3" w14:textId="77777777" w:rsidR="00E44331" w:rsidRPr="00E44331" w:rsidRDefault="00E44331" w:rsidP="00C27E92">
      <w:pPr>
        <w:pStyle w:val="BodyText"/>
        <w:tabs>
          <w:tab w:val="left" w:pos="540"/>
        </w:tabs>
        <w:spacing w:after="120" w:line="360" w:lineRule="auto"/>
        <w:jc w:val="center"/>
        <w:rPr>
          <w:rFonts w:cs="Times New Roman"/>
          <w:sz w:val="24"/>
          <w:szCs w:val="24"/>
        </w:rPr>
      </w:pPr>
      <w:r w:rsidRPr="00C27E92">
        <w:rPr>
          <w:rFonts w:cs="Times New Roman"/>
          <w:b/>
          <w:sz w:val="24"/>
          <w:szCs w:val="24"/>
        </w:rPr>
        <w:t>Source</w:t>
      </w:r>
      <w:r w:rsidRPr="00E44331">
        <w:rPr>
          <w:rFonts w:cs="Times New Roman"/>
          <w:sz w:val="24"/>
          <w:szCs w:val="24"/>
        </w:rPr>
        <w:t xml:space="preserve">: Directorate General of Civil </w:t>
      </w:r>
      <w:proofErr w:type="spellStart"/>
      <w:r w:rsidRPr="00E44331">
        <w:rPr>
          <w:rFonts w:cs="Times New Roman"/>
          <w:sz w:val="24"/>
          <w:szCs w:val="24"/>
        </w:rPr>
        <w:t>Defence</w:t>
      </w:r>
      <w:proofErr w:type="spellEnd"/>
    </w:p>
    <w:p w14:paraId="3C6924F7" w14:textId="7F8AB39D" w:rsidR="00E44331" w:rsidRPr="00E44331" w:rsidRDefault="00B74F57" w:rsidP="00E44331">
      <w:pPr>
        <w:pStyle w:val="BodyText"/>
        <w:tabs>
          <w:tab w:val="left" w:pos="540"/>
        </w:tabs>
        <w:spacing w:after="120" w:line="360" w:lineRule="auto"/>
        <w:jc w:val="both"/>
        <w:rPr>
          <w:rFonts w:cs="Times New Roman"/>
          <w:sz w:val="24"/>
          <w:szCs w:val="24"/>
        </w:rPr>
      </w:pPr>
      <w:r>
        <w:rPr>
          <w:rFonts w:cs="Times New Roman"/>
          <w:sz w:val="24"/>
          <w:szCs w:val="24"/>
        </w:rPr>
        <w:tab/>
      </w:r>
      <w:r w:rsidR="00E44331" w:rsidRPr="00E44331">
        <w:rPr>
          <w:rFonts w:cs="Times New Roman"/>
          <w:sz w:val="24"/>
          <w:szCs w:val="24"/>
        </w:rPr>
        <w:t xml:space="preserve">The general public also participates voluntarily and </w:t>
      </w:r>
      <w:proofErr w:type="spellStart"/>
      <w:r w:rsidR="00E44331" w:rsidRPr="00E44331">
        <w:rPr>
          <w:rFonts w:cs="Times New Roman"/>
          <w:sz w:val="24"/>
          <w:szCs w:val="24"/>
        </w:rPr>
        <w:t>disciplinedly</w:t>
      </w:r>
      <w:proofErr w:type="spellEnd"/>
      <w:r w:rsidR="00E44331" w:rsidRPr="00E44331">
        <w:rPr>
          <w:rFonts w:cs="Times New Roman"/>
          <w:sz w:val="24"/>
          <w:szCs w:val="24"/>
        </w:rPr>
        <w:t xml:space="preserve"> in civil </w:t>
      </w:r>
      <w:proofErr w:type="spellStart"/>
      <w:r w:rsidR="00E44331" w:rsidRPr="00E44331">
        <w:rPr>
          <w:rFonts w:cs="Times New Roman"/>
          <w:sz w:val="24"/>
          <w:szCs w:val="24"/>
        </w:rPr>
        <w:t>defence</w:t>
      </w:r>
      <w:proofErr w:type="spellEnd"/>
      <w:r w:rsidR="00E44331" w:rsidRPr="00E44331">
        <w:rPr>
          <w:rFonts w:cs="Times New Roman"/>
          <w:sz w:val="24"/>
          <w:szCs w:val="24"/>
        </w:rPr>
        <w:t xml:space="preserve"> training for war and peacetime.  To further strengthen the efforts, CDD raises awareness among students in schools, colleges, and other institutions regarding civil </w:t>
      </w:r>
      <w:proofErr w:type="spellStart"/>
      <w:r w:rsidR="00E44331" w:rsidRPr="00E44331">
        <w:rPr>
          <w:rFonts w:cs="Times New Roman"/>
          <w:sz w:val="24"/>
          <w:szCs w:val="24"/>
        </w:rPr>
        <w:t>defence</w:t>
      </w:r>
      <w:proofErr w:type="spellEnd"/>
      <w:r w:rsidR="00E44331" w:rsidRPr="00E44331">
        <w:rPr>
          <w:rFonts w:cs="Times New Roman"/>
          <w:sz w:val="24"/>
          <w:szCs w:val="24"/>
        </w:rPr>
        <w:t xml:space="preserve">.  </w:t>
      </w:r>
    </w:p>
    <w:p w14:paraId="4C466A30" w14:textId="705D5338" w:rsidR="00E44331" w:rsidRPr="00E44331" w:rsidRDefault="00C67E57" w:rsidP="00E44331">
      <w:pPr>
        <w:pStyle w:val="BodyText"/>
        <w:tabs>
          <w:tab w:val="left" w:pos="540"/>
        </w:tabs>
        <w:spacing w:after="120" w:line="360" w:lineRule="auto"/>
        <w:jc w:val="both"/>
        <w:rPr>
          <w:rFonts w:cs="Times New Roman"/>
          <w:sz w:val="24"/>
          <w:szCs w:val="24"/>
        </w:rPr>
      </w:pPr>
      <w:r>
        <w:rPr>
          <w:noProof/>
        </w:rPr>
        <mc:AlternateContent>
          <mc:Choice Requires="wps">
            <w:drawing>
              <wp:anchor distT="0" distB="0" distL="114300" distR="114300" simplePos="0" relativeHeight="251657216" behindDoc="0" locked="0" layoutInCell="1" allowOverlap="1" wp14:anchorId="79AC5494" wp14:editId="7DC837B0">
                <wp:simplePos x="0" y="0"/>
                <wp:positionH relativeFrom="column">
                  <wp:posOffset>3162300</wp:posOffset>
                </wp:positionH>
                <wp:positionV relativeFrom="margin">
                  <wp:posOffset>5210175</wp:posOffset>
                </wp:positionV>
                <wp:extent cx="2863850" cy="1304925"/>
                <wp:effectExtent l="0" t="0" r="12700" b="28575"/>
                <wp:wrapSquare wrapText="bothSides"/>
                <wp:docPr id="855994795" name="Double Bracket 855994795"/>
                <wp:cNvGraphicFramePr/>
                <a:graphic xmlns:a="http://schemas.openxmlformats.org/drawingml/2006/main">
                  <a:graphicData uri="http://schemas.microsoft.com/office/word/2010/wordprocessingShape">
                    <wps:wsp>
                      <wps:cNvSpPr/>
                      <wps:spPr>
                        <a:xfrm>
                          <a:off x="0" y="0"/>
                          <a:ext cx="2863850" cy="1304925"/>
                        </a:xfrm>
                        <a:prstGeom prst="bracketPair">
                          <a:avLst>
                            <a:gd name="adj" fmla="val 13513"/>
                          </a:avLst>
                        </a:prstGeom>
                      </wps:spPr>
                      <wps:style>
                        <a:lnRef idx="1">
                          <a:schemeClr val="accent1"/>
                        </a:lnRef>
                        <a:fillRef idx="0">
                          <a:schemeClr val="accent1"/>
                        </a:fillRef>
                        <a:effectRef idx="0">
                          <a:schemeClr val="accent1"/>
                        </a:effectRef>
                        <a:fontRef idx="minor">
                          <a:schemeClr val="tx1"/>
                        </a:fontRef>
                      </wps:style>
                      <wps:txbx>
                        <w:txbxContent>
                          <w:p w14:paraId="5183BE1B" w14:textId="77777777" w:rsidR="00BE1AEB" w:rsidRPr="00F46B59" w:rsidRDefault="00BE1AEB" w:rsidP="00BE1AEB">
                            <w:pPr>
                              <w:jc w:val="both"/>
                              <w:rPr>
                                <w:bCs/>
                                <w:iCs/>
                                <w:color w:val="FF0000"/>
                                <w:sz w:val="24"/>
                                <w:szCs w:val="24"/>
                              </w:rPr>
                            </w:pPr>
                            <w:r>
                              <w:rPr>
                                <w:bCs/>
                                <w:iCs/>
                                <w:noProof/>
                                <w:color w:val="FF0000"/>
                                <w:sz w:val="24"/>
                                <w:szCs w:val="24"/>
                              </w:rPr>
                              <w:t>To revitalise the Civil Defence Department, streamlining its mandate, improving training programs and integrating modern technologies are essential for improved efficiency and effectiveness</w:t>
                            </w:r>
                            <w:r w:rsidRPr="00DE75F7">
                              <w:rPr>
                                <w:bCs/>
                                <w:iCs/>
                                <w:noProof/>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9AC54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55994795" o:spid="_x0000_s1026" type="#_x0000_t185" style="position:absolute;left:0;text-align:left;margin-left:249pt;margin-top:410.25pt;width:225.5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" adj="2919" strokecolor="#4579b8 [3044]">
                <v:textbox>
                  <w:txbxContent>
                    <w:p w14:paraId="5183BE1B" w14:textId="77777777" w:rsidR="00BE1AEB" w:rsidRPr="00F46B59" w:rsidRDefault="00BE1AEB" w:rsidP="00BE1AEB">
                      <w:pPr>
                        <w:jc w:val="both"/>
                        <w:rPr>
                          <w:bCs/>
                          <w:iCs/>
                          <w:color w:val="FF0000"/>
                          <w:sz w:val="24"/>
                          <w:szCs w:val="24"/>
                        </w:rPr>
                      </w:pPr>
                      <w:r>
                        <w:rPr>
                          <w:bCs/>
                          <w:iCs/>
                          <w:noProof/>
                          <w:color w:val="FF0000"/>
                          <w:sz w:val="24"/>
                          <w:szCs w:val="24"/>
                        </w:rPr>
                        <w:t>To revitalise the Civil Defence Department, streamlining its mandate, improving training programs and integrating modern technologies are essential for improved efficiency and effectiveness</w:t>
                      </w:r>
                      <w:r w:rsidRPr="00DE75F7">
                        <w:rPr>
                          <w:bCs/>
                          <w:iCs/>
                          <w:noProof/>
                          <w:color w:val="FF0000"/>
                          <w:sz w:val="24"/>
                          <w:szCs w:val="24"/>
                        </w:rPr>
                        <w:t>.</w:t>
                      </w:r>
                    </w:p>
                  </w:txbxContent>
                </v:textbox>
                <w10:wrap type="square" anchory="margin"/>
              </v:shape>
            </w:pict>
          </mc:Fallback>
        </mc:AlternateContent>
      </w:r>
      <w:r>
        <w:rPr>
          <w:rFonts w:cs="Times New Roman"/>
          <w:sz w:val="24"/>
          <w:szCs w:val="24"/>
        </w:rPr>
        <w:tab/>
      </w:r>
      <w:r w:rsidR="00E44331" w:rsidRPr="00E44331">
        <w:rPr>
          <w:rFonts w:cs="Times New Roman"/>
          <w:sz w:val="24"/>
          <w:szCs w:val="24"/>
        </w:rPr>
        <w:t>The department was devolved to provinces after the 18th Amendment in 2010.  Today, it operates at the Federal, Provincial, and District Levels. The Feder</w:t>
      </w:r>
      <w:r>
        <w:rPr>
          <w:rFonts w:cs="Times New Roman"/>
          <w:sz w:val="24"/>
          <w:szCs w:val="24"/>
        </w:rPr>
        <w:t xml:space="preserve">al Directorate of Civil </w:t>
      </w:r>
      <w:proofErr w:type="spellStart"/>
      <w:r>
        <w:rPr>
          <w:rFonts w:cs="Times New Roman"/>
          <w:sz w:val="24"/>
          <w:szCs w:val="24"/>
        </w:rPr>
        <w:t>Defence</w:t>
      </w:r>
      <w:proofErr w:type="spellEnd"/>
      <w:r>
        <w:rPr>
          <w:rFonts w:cs="Times New Roman"/>
          <w:sz w:val="24"/>
          <w:szCs w:val="24"/>
        </w:rPr>
        <w:t xml:space="preserve"> </w:t>
      </w:r>
      <w:r w:rsidR="00E44331" w:rsidRPr="00E44331">
        <w:rPr>
          <w:rFonts w:cs="Times New Roman"/>
          <w:sz w:val="24"/>
          <w:szCs w:val="24"/>
        </w:rPr>
        <w:t>operates under the Ministry of Interior (</w:t>
      </w:r>
      <w:proofErr w:type="spellStart"/>
      <w:r w:rsidR="00E44331" w:rsidRPr="00E44331">
        <w:rPr>
          <w:rFonts w:cs="Times New Roman"/>
          <w:sz w:val="24"/>
          <w:szCs w:val="24"/>
        </w:rPr>
        <w:t>MoI</w:t>
      </w:r>
      <w:proofErr w:type="spellEnd"/>
      <w:r w:rsidR="00E44331" w:rsidRPr="00E44331">
        <w:rPr>
          <w:rFonts w:cs="Times New Roman"/>
          <w:sz w:val="24"/>
          <w:szCs w:val="24"/>
        </w:rPr>
        <w:t xml:space="preserve">) and has 300 employees and ten training institutions all over Pakistan. These institutions offer free courses to </w:t>
      </w:r>
      <w:proofErr w:type="gramStart"/>
      <w:r w:rsidR="00E44331" w:rsidRPr="00E44331">
        <w:rPr>
          <w:rFonts w:cs="Times New Roman"/>
          <w:sz w:val="24"/>
          <w:szCs w:val="24"/>
        </w:rPr>
        <w:t>government</w:t>
      </w:r>
      <w:proofErr w:type="gramEnd"/>
      <w:r w:rsidR="00E44331" w:rsidRPr="00E44331">
        <w:rPr>
          <w:rFonts w:cs="Times New Roman"/>
          <w:sz w:val="24"/>
          <w:szCs w:val="24"/>
        </w:rPr>
        <w:t xml:space="preserve"> officials, autonomous bodies, and the general public, which should promote a safe culture in Pakistan. The Federal CDD is also responsible for training facilities across Pakistan for </w:t>
      </w:r>
      <w:r w:rsidR="00E44331" w:rsidRPr="00E44331">
        <w:rPr>
          <w:rFonts w:cs="Times New Roman"/>
          <w:sz w:val="24"/>
          <w:szCs w:val="24"/>
        </w:rPr>
        <w:lastRenderedPageBreak/>
        <w:t xml:space="preserve">public and private sector </w:t>
      </w:r>
      <w:proofErr w:type="spellStart"/>
      <w:r w:rsidR="00E44331" w:rsidRPr="00E44331">
        <w:rPr>
          <w:rFonts w:cs="Times New Roman"/>
          <w:sz w:val="24"/>
          <w:szCs w:val="24"/>
        </w:rPr>
        <w:t>organisations</w:t>
      </w:r>
      <w:proofErr w:type="spellEnd"/>
      <w:r w:rsidR="00E44331" w:rsidRPr="00E44331">
        <w:rPr>
          <w:rFonts w:cs="Times New Roman"/>
          <w:sz w:val="24"/>
          <w:szCs w:val="24"/>
        </w:rPr>
        <w:t xml:space="preserve"> and offering fire and life safety consultancy services. </w:t>
      </w:r>
    </w:p>
    <w:p w14:paraId="4464815D" w14:textId="77777777" w:rsid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The provinces and Azad Jammu Kashmir (AJK) have their regional directorates. The Provincial CDD offices function under their respective home ministries, with offices in provincial capitals, e.g., Lahore, Karachi, Peshawar, Quetta and </w:t>
      </w:r>
      <w:proofErr w:type="spellStart"/>
      <w:r w:rsidRPr="00E44331">
        <w:rPr>
          <w:rFonts w:cs="Times New Roman"/>
          <w:sz w:val="24"/>
          <w:szCs w:val="24"/>
        </w:rPr>
        <w:t>Muzaffarabad</w:t>
      </w:r>
      <w:proofErr w:type="spellEnd"/>
      <w:r w:rsidRPr="00E44331">
        <w:rPr>
          <w:rFonts w:cs="Times New Roman"/>
          <w:sz w:val="24"/>
          <w:szCs w:val="24"/>
        </w:rPr>
        <w:t xml:space="preserve">. </w:t>
      </w:r>
      <w:proofErr w:type="gramStart"/>
      <w:r w:rsidRPr="00E44331">
        <w:rPr>
          <w:rFonts w:cs="Times New Roman"/>
          <w:sz w:val="24"/>
          <w:szCs w:val="24"/>
        </w:rPr>
        <w:t>District  Coordination</w:t>
      </w:r>
      <w:proofErr w:type="gramEnd"/>
      <w:r w:rsidRPr="00E44331">
        <w:rPr>
          <w:rFonts w:cs="Times New Roman"/>
          <w:sz w:val="24"/>
          <w:szCs w:val="24"/>
        </w:rPr>
        <w:t xml:space="preserve"> Officers (DCOs) serve as Controllers of Civil </w:t>
      </w:r>
      <w:proofErr w:type="spellStart"/>
      <w:r w:rsidRPr="00E44331">
        <w:rPr>
          <w:rFonts w:cs="Times New Roman"/>
          <w:sz w:val="24"/>
          <w:szCs w:val="24"/>
        </w:rPr>
        <w:t>Defence</w:t>
      </w:r>
      <w:proofErr w:type="spellEnd"/>
      <w:r w:rsidRPr="00E44331">
        <w:rPr>
          <w:rFonts w:cs="Times New Roman"/>
          <w:sz w:val="24"/>
          <w:szCs w:val="24"/>
        </w:rPr>
        <w:t xml:space="preserve"> at the district level. CDD offices are established in 36 of 42 districts in Punjab, 35 of 38 districts in KPK, 7 of 37 districts in </w:t>
      </w:r>
      <w:proofErr w:type="spellStart"/>
      <w:r w:rsidRPr="00E44331">
        <w:rPr>
          <w:rFonts w:cs="Times New Roman"/>
          <w:sz w:val="24"/>
          <w:szCs w:val="24"/>
        </w:rPr>
        <w:t>Balochistan</w:t>
      </w:r>
      <w:proofErr w:type="spellEnd"/>
      <w:r w:rsidRPr="00E44331">
        <w:rPr>
          <w:rFonts w:cs="Times New Roman"/>
          <w:sz w:val="24"/>
          <w:szCs w:val="24"/>
        </w:rPr>
        <w:t xml:space="preserve">, 21 of 30 districts in Sindh, 10 of 14 districts in </w:t>
      </w:r>
      <w:proofErr w:type="spellStart"/>
      <w:r w:rsidRPr="00E44331">
        <w:rPr>
          <w:rFonts w:cs="Times New Roman"/>
          <w:sz w:val="24"/>
          <w:szCs w:val="24"/>
        </w:rPr>
        <w:t>Gilgit</w:t>
      </w:r>
      <w:proofErr w:type="spellEnd"/>
      <w:r w:rsidRPr="00E44331">
        <w:rPr>
          <w:rFonts w:cs="Times New Roman"/>
          <w:sz w:val="24"/>
          <w:szCs w:val="24"/>
        </w:rPr>
        <w:t xml:space="preserve"> </w:t>
      </w:r>
      <w:proofErr w:type="spellStart"/>
      <w:r w:rsidRPr="00E44331">
        <w:rPr>
          <w:rFonts w:cs="Times New Roman"/>
          <w:sz w:val="24"/>
          <w:szCs w:val="24"/>
        </w:rPr>
        <w:t>Baltistan</w:t>
      </w:r>
      <w:proofErr w:type="spellEnd"/>
      <w:r w:rsidRPr="00E44331">
        <w:rPr>
          <w:rFonts w:cs="Times New Roman"/>
          <w:sz w:val="24"/>
          <w:szCs w:val="24"/>
        </w:rPr>
        <w:t xml:space="preserve">, and all ten districts of AJK.  This </w:t>
      </w:r>
      <w:proofErr w:type="spellStart"/>
      <w:r w:rsidRPr="00E44331">
        <w:rPr>
          <w:rFonts w:cs="Times New Roman"/>
          <w:sz w:val="24"/>
          <w:szCs w:val="24"/>
        </w:rPr>
        <w:t>decentralised</w:t>
      </w:r>
      <w:proofErr w:type="spellEnd"/>
      <w:r w:rsidRPr="00E44331">
        <w:rPr>
          <w:rFonts w:cs="Times New Roman"/>
          <w:sz w:val="24"/>
          <w:szCs w:val="24"/>
        </w:rPr>
        <w:t xml:space="preserve"> structure enables swift responses, but the capacity varies according to the district.  </w:t>
      </w:r>
    </w:p>
    <w:p w14:paraId="35EEDD16" w14:textId="481863AB" w:rsidR="007927EF" w:rsidRDefault="007927EF" w:rsidP="007927EF">
      <w:pPr>
        <w:pStyle w:val="BodyText"/>
        <w:tabs>
          <w:tab w:val="left" w:pos="540"/>
        </w:tabs>
        <w:spacing w:after="120" w:line="360" w:lineRule="auto"/>
        <w:jc w:val="center"/>
        <w:rPr>
          <w:rFonts w:cs="Times New Roman"/>
          <w:sz w:val="24"/>
          <w:szCs w:val="24"/>
        </w:rPr>
      </w:pPr>
      <w:r>
        <w:rPr>
          <w:rFonts w:cs="Arial"/>
          <w:b/>
          <w:bCs/>
          <w:sz w:val="22"/>
          <w:szCs w:val="22"/>
        </w:rPr>
        <w:t xml:space="preserve">Figure - 2: </w:t>
      </w:r>
      <w:r w:rsidRPr="00161E99">
        <w:rPr>
          <w:rFonts w:cs="Arial"/>
          <w:b/>
          <w:bCs/>
          <w:sz w:val="22"/>
          <w:szCs w:val="22"/>
        </w:rPr>
        <w:t>CDD Organogram at Provincial and District Levels</w:t>
      </w:r>
    </w:p>
    <w:p w14:paraId="3FACBBDC" w14:textId="6AB46A84" w:rsidR="007927EF" w:rsidRDefault="007927EF" w:rsidP="00E44331">
      <w:pPr>
        <w:pStyle w:val="BodyText"/>
        <w:tabs>
          <w:tab w:val="left" w:pos="540"/>
        </w:tabs>
        <w:spacing w:after="120" w:line="360" w:lineRule="auto"/>
        <w:jc w:val="both"/>
        <w:rPr>
          <w:rFonts w:cs="Times New Roman"/>
          <w:sz w:val="24"/>
          <w:szCs w:val="24"/>
        </w:rPr>
      </w:pPr>
      <w:r w:rsidRPr="00161E99">
        <w:rPr>
          <w:noProof/>
        </w:rPr>
        <w:drawing>
          <wp:anchor distT="0" distB="0" distL="114300" distR="114300" simplePos="0" relativeHeight="251665408" behindDoc="1" locked="0" layoutInCell="1" allowOverlap="1" wp14:anchorId="466E04B9" wp14:editId="3A4A28F7">
            <wp:simplePos x="0" y="0"/>
            <wp:positionH relativeFrom="column">
              <wp:posOffset>1200150</wp:posOffset>
            </wp:positionH>
            <wp:positionV relativeFrom="paragraph">
              <wp:posOffset>61595</wp:posOffset>
            </wp:positionV>
            <wp:extent cx="3600450" cy="1892300"/>
            <wp:effectExtent l="19050" t="19050" r="19050" b="12700"/>
            <wp:wrapSquare wrapText="bothSides"/>
            <wp:docPr id="1190626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26697" name=""/>
                    <pic:cNvPicPr/>
                  </pic:nvPicPr>
                  <pic:blipFill rotWithShape="1">
                    <a:blip r:embed="rId10">
                      <a:extLst>
                        <a:ext uri="{28A0092B-C50C-407E-A947-70E740481C1C}">
                          <a14:useLocalDpi xmlns:a14="http://schemas.microsoft.com/office/drawing/2010/main" val="0"/>
                        </a:ext>
                      </a:extLst>
                    </a:blip>
                    <a:srcRect t="6330"/>
                    <a:stretch/>
                  </pic:blipFill>
                  <pic:spPr bwMode="auto">
                    <a:xfrm>
                      <a:off x="0" y="0"/>
                      <a:ext cx="3600450" cy="18923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AFBD8A" w14:textId="5E06D2CB" w:rsidR="007927EF" w:rsidRDefault="007927EF" w:rsidP="00E44331">
      <w:pPr>
        <w:pStyle w:val="BodyText"/>
        <w:tabs>
          <w:tab w:val="left" w:pos="540"/>
        </w:tabs>
        <w:spacing w:after="120" w:line="360" w:lineRule="auto"/>
        <w:jc w:val="both"/>
        <w:rPr>
          <w:rFonts w:cs="Times New Roman"/>
          <w:sz w:val="24"/>
          <w:szCs w:val="24"/>
        </w:rPr>
      </w:pPr>
    </w:p>
    <w:p w14:paraId="51073012" w14:textId="3FCC6006" w:rsidR="007927EF" w:rsidRDefault="007927EF" w:rsidP="00E44331">
      <w:pPr>
        <w:pStyle w:val="BodyText"/>
        <w:tabs>
          <w:tab w:val="left" w:pos="540"/>
        </w:tabs>
        <w:spacing w:after="120" w:line="360" w:lineRule="auto"/>
        <w:jc w:val="both"/>
        <w:rPr>
          <w:rFonts w:cs="Times New Roman"/>
          <w:sz w:val="24"/>
          <w:szCs w:val="24"/>
        </w:rPr>
      </w:pPr>
    </w:p>
    <w:p w14:paraId="1BCC13AF" w14:textId="791BADB5" w:rsidR="007927EF" w:rsidRDefault="007927EF" w:rsidP="00E44331">
      <w:pPr>
        <w:pStyle w:val="BodyText"/>
        <w:tabs>
          <w:tab w:val="left" w:pos="540"/>
        </w:tabs>
        <w:spacing w:after="120" w:line="360" w:lineRule="auto"/>
        <w:jc w:val="both"/>
        <w:rPr>
          <w:rFonts w:cs="Times New Roman"/>
          <w:sz w:val="24"/>
          <w:szCs w:val="24"/>
        </w:rPr>
      </w:pPr>
    </w:p>
    <w:p w14:paraId="7F1BDEB0" w14:textId="6E1963C0" w:rsidR="007927EF" w:rsidRDefault="007927EF" w:rsidP="00E44331">
      <w:pPr>
        <w:pStyle w:val="BodyText"/>
        <w:tabs>
          <w:tab w:val="left" w:pos="540"/>
        </w:tabs>
        <w:spacing w:after="120" w:line="360" w:lineRule="auto"/>
        <w:jc w:val="both"/>
        <w:rPr>
          <w:rFonts w:cs="Times New Roman"/>
          <w:sz w:val="24"/>
          <w:szCs w:val="24"/>
        </w:rPr>
      </w:pPr>
    </w:p>
    <w:p w14:paraId="6B3AF607" w14:textId="77777777" w:rsidR="007927EF" w:rsidRPr="00E44331" w:rsidRDefault="007927EF" w:rsidP="00E44331">
      <w:pPr>
        <w:pStyle w:val="BodyText"/>
        <w:tabs>
          <w:tab w:val="left" w:pos="540"/>
        </w:tabs>
        <w:spacing w:after="120" w:line="360" w:lineRule="auto"/>
        <w:jc w:val="both"/>
        <w:rPr>
          <w:rFonts w:cs="Times New Roman"/>
          <w:sz w:val="24"/>
          <w:szCs w:val="24"/>
        </w:rPr>
      </w:pPr>
    </w:p>
    <w:p w14:paraId="6984E2FB" w14:textId="77777777" w:rsidR="007927EF" w:rsidRPr="00161E99" w:rsidRDefault="007927EF" w:rsidP="007927EF">
      <w:pPr>
        <w:pStyle w:val="Caption"/>
        <w:spacing w:after="0"/>
        <w:jc w:val="center"/>
        <w:rPr>
          <w:rFonts w:ascii="Constantia" w:hAnsi="Constantia" w:cs="Arial"/>
          <w:b/>
          <w:color w:val="auto"/>
          <w:sz w:val="22"/>
          <w:szCs w:val="22"/>
        </w:rPr>
      </w:pPr>
      <w:r w:rsidRPr="00161E99">
        <w:rPr>
          <w:rFonts w:ascii="Constantia" w:hAnsi="Constantia" w:cs="Arial"/>
          <w:b/>
          <w:color w:val="auto"/>
          <w:sz w:val="22"/>
          <w:szCs w:val="22"/>
        </w:rPr>
        <w:t xml:space="preserve">Source: </w:t>
      </w:r>
      <w:r w:rsidRPr="00EC4AA8">
        <w:rPr>
          <w:rFonts w:ascii="Constantia" w:hAnsi="Constantia" w:cs="Arial"/>
          <w:color w:val="auto"/>
          <w:sz w:val="22"/>
          <w:szCs w:val="22"/>
        </w:rPr>
        <w:t xml:space="preserve">Civil </w:t>
      </w:r>
      <w:proofErr w:type="spellStart"/>
      <w:r w:rsidRPr="00EC4AA8">
        <w:rPr>
          <w:rFonts w:ascii="Constantia" w:hAnsi="Constantia" w:cs="Arial"/>
          <w:color w:val="auto"/>
          <w:sz w:val="22"/>
          <w:szCs w:val="22"/>
        </w:rPr>
        <w:t>Defence</w:t>
      </w:r>
      <w:proofErr w:type="spellEnd"/>
      <w:r w:rsidRPr="00EC4AA8">
        <w:rPr>
          <w:rFonts w:ascii="Constantia" w:hAnsi="Constantia" w:cs="Arial"/>
          <w:color w:val="auto"/>
          <w:sz w:val="22"/>
          <w:szCs w:val="22"/>
        </w:rPr>
        <w:t xml:space="preserve"> Department</w:t>
      </w:r>
    </w:p>
    <w:p w14:paraId="12522002"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The provincial and district offices provide essential training, such as Bomb Disposal (BD), First Aid, and Firefighting. In addition, they oversee volunteer activities during emergencies, inspect fire safety measures, provide explosive ordinance disposal services, and maintain communication with the public during wartime.</w:t>
      </w:r>
    </w:p>
    <w:p w14:paraId="73A2A5BF"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Each district office consists of a BD unit, training staff (who deliver training within CDD offices and educational institutions), and inspection staff (who ensure fire safety compliance in buildings and industries). The general structure and services of district CDD offices, as shown in Figure 2, may vary based on local requirements. Moreover, CDD security personnel and volunteers also assist with security duties during processions in </w:t>
      </w:r>
      <w:r w:rsidRPr="00E44331">
        <w:rPr>
          <w:rFonts w:cs="Times New Roman"/>
          <w:sz w:val="24"/>
          <w:szCs w:val="24"/>
        </w:rPr>
        <w:lastRenderedPageBreak/>
        <w:t>Muharram and Rabi-</w:t>
      </w:r>
      <w:proofErr w:type="spellStart"/>
      <w:r w:rsidRPr="00E44331">
        <w:rPr>
          <w:rFonts w:cs="Times New Roman"/>
          <w:sz w:val="24"/>
          <w:szCs w:val="24"/>
        </w:rPr>
        <w:t>ul</w:t>
      </w:r>
      <w:proofErr w:type="spellEnd"/>
      <w:r w:rsidRPr="00E44331">
        <w:rPr>
          <w:rFonts w:cs="Times New Roman"/>
          <w:sz w:val="24"/>
          <w:szCs w:val="24"/>
        </w:rPr>
        <w:t>-</w:t>
      </w:r>
      <w:proofErr w:type="spellStart"/>
      <w:r w:rsidRPr="00E44331">
        <w:rPr>
          <w:rFonts w:cs="Times New Roman"/>
          <w:sz w:val="24"/>
          <w:szCs w:val="24"/>
        </w:rPr>
        <w:t>Awwal</w:t>
      </w:r>
      <w:proofErr w:type="spellEnd"/>
      <w:r w:rsidRPr="00E44331">
        <w:rPr>
          <w:rFonts w:cs="Times New Roman"/>
          <w:sz w:val="24"/>
          <w:szCs w:val="24"/>
        </w:rPr>
        <w:t>.</w:t>
      </w:r>
    </w:p>
    <w:p w14:paraId="41BD72FE"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In an interview, </w:t>
      </w:r>
      <w:proofErr w:type="spellStart"/>
      <w:r w:rsidRPr="00E44331">
        <w:rPr>
          <w:rFonts w:cs="Times New Roman"/>
          <w:sz w:val="24"/>
          <w:szCs w:val="24"/>
        </w:rPr>
        <w:t>Ijaz</w:t>
      </w:r>
      <w:proofErr w:type="spellEnd"/>
      <w:r w:rsidRPr="00E44331">
        <w:rPr>
          <w:rFonts w:cs="Times New Roman"/>
          <w:sz w:val="24"/>
          <w:szCs w:val="24"/>
        </w:rPr>
        <w:t xml:space="preserve"> </w:t>
      </w:r>
      <w:proofErr w:type="spellStart"/>
      <w:r w:rsidRPr="00E44331">
        <w:rPr>
          <w:rFonts w:cs="Times New Roman"/>
          <w:sz w:val="24"/>
          <w:szCs w:val="24"/>
        </w:rPr>
        <w:t>Mahmood</w:t>
      </w:r>
      <w:proofErr w:type="spellEnd"/>
      <w:r w:rsidRPr="00E44331">
        <w:rPr>
          <w:rFonts w:cs="Times New Roman"/>
          <w:sz w:val="24"/>
          <w:szCs w:val="24"/>
        </w:rPr>
        <w:t xml:space="preserve"> Malik, former DG Federal CDD, said that, following the 2014 Army Public School Peshawar attack, around 4,000 teachers and students were trained in civil </w:t>
      </w:r>
      <w:proofErr w:type="spellStart"/>
      <w:r w:rsidRPr="00E44331">
        <w:rPr>
          <w:rFonts w:cs="Times New Roman"/>
          <w:sz w:val="24"/>
          <w:szCs w:val="24"/>
        </w:rPr>
        <w:t>defence</w:t>
      </w:r>
      <w:proofErr w:type="spellEnd"/>
      <w:r w:rsidRPr="00E44331">
        <w:rPr>
          <w:rFonts w:cs="Times New Roman"/>
          <w:sz w:val="24"/>
          <w:szCs w:val="24"/>
        </w:rPr>
        <w:t xml:space="preserve"> within three months. This means that CDD has the capacity for large-scale training initiatives. However, various challenges, such as limited funding, outdated technology, and the need for better coordination with other agencies, hinder its effectiveness. </w:t>
      </w:r>
    </w:p>
    <w:p w14:paraId="1BF1559D"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Table 1 outlines the courses and training conducted by the Federal CDD training institutes in 2023 and 2024. The data indicates a positive trend, with the total number of trained individuals (government officers, industrial staff, students, and the public) in the first six months of 2024 already exceeding half of the total trained in 2023. This upward trend suggests that the number will likely surpass the previous year's total by the end of 2024, demonstrating progress and encouraging further efforts in civil </w:t>
      </w:r>
      <w:proofErr w:type="spellStart"/>
      <w:r w:rsidRPr="00E44331">
        <w:rPr>
          <w:rFonts w:cs="Times New Roman"/>
          <w:sz w:val="24"/>
          <w:szCs w:val="24"/>
        </w:rPr>
        <w:t>defence</w:t>
      </w:r>
      <w:proofErr w:type="spellEnd"/>
      <w:r w:rsidRPr="00E44331">
        <w:rPr>
          <w:rFonts w:cs="Times New Roman"/>
          <w:sz w:val="24"/>
          <w:szCs w:val="24"/>
        </w:rPr>
        <w:t xml:space="preserve"> training. </w:t>
      </w:r>
    </w:p>
    <w:p w14:paraId="146E2BA0" w14:textId="53647172" w:rsidR="00E44331" w:rsidRPr="00C27E92" w:rsidRDefault="00E44331" w:rsidP="00562BC9">
      <w:pPr>
        <w:pStyle w:val="BodyText"/>
        <w:tabs>
          <w:tab w:val="left" w:pos="540"/>
        </w:tabs>
        <w:spacing w:after="120" w:line="360" w:lineRule="auto"/>
        <w:jc w:val="center"/>
        <w:rPr>
          <w:rFonts w:cs="Times New Roman"/>
          <w:b/>
          <w:sz w:val="24"/>
          <w:szCs w:val="24"/>
        </w:rPr>
      </w:pPr>
      <w:proofErr w:type="spellStart"/>
      <w:r w:rsidRPr="00C27E92">
        <w:rPr>
          <w:rFonts w:cs="Times New Roman"/>
          <w:b/>
          <w:sz w:val="24"/>
          <w:szCs w:val="24"/>
        </w:rPr>
        <w:t>Tabele</w:t>
      </w:r>
      <w:proofErr w:type="spellEnd"/>
      <w:r w:rsidRPr="00C27E92">
        <w:rPr>
          <w:rFonts w:cs="Times New Roman"/>
          <w:b/>
          <w:sz w:val="24"/>
          <w:szCs w:val="24"/>
        </w:rPr>
        <w:t xml:space="preserve"> -1: Civil </w:t>
      </w:r>
      <w:proofErr w:type="spellStart"/>
      <w:r w:rsidRPr="00C27E92">
        <w:rPr>
          <w:rFonts w:cs="Times New Roman"/>
          <w:b/>
          <w:sz w:val="24"/>
          <w:szCs w:val="24"/>
        </w:rPr>
        <w:t>Defence</w:t>
      </w:r>
      <w:proofErr w:type="spellEnd"/>
      <w:r w:rsidRPr="00C27E92">
        <w:rPr>
          <w:rFonts w:cs="Times New Roman"/>
          <w:b/>
          <w:sz w:val="24"/>
          <w:szCs w:val="24"/>
        </w:rPr>
        <w:t xml:space="preserve"> Training Summary 2023-June 2024</w:t>
      </w:r>
    </w:p>
    <w:p w14:paraId="618C4674" w14:textId="4F6103D2" w:rsidR="00E44331" w:rsidRPr="00E44331" w:rsidRDefault="00562BC9" w:rsidP="00E44331">
      <w:pPr>
        <w:pStyle w:val="BodyText"/>
        <w:tabs>
          <w:tab w:val="left" w:pos="540"/>
        </w:tabs>
        <w:spacing w:after="120" w:line="360" w:lineRule="auto"/>
        <w:jc w:val="both"/>
        <w:rPr>
          <w:rFonts w:cs="Times New Roman"/>
          <w:sz w:val="24"/>
          <w:szCs w:val="24"/>
        </w:rPr>
      </w:pPr>
      <w:r>
        <w:rPr>
          <w:noProof/>
        </w:rPr>
        <w:drawing>
          <wp:anchor distT="0" distB="0" distL="114300" distR="114300" simplePos="0" relativeHeight="251670528" behindDoc="0" locked="0" layoutInCell="1" allowOverlap="1" wp14:anchorId="510A2CD2" wp14:editId="2A39CE6B">
            <wp:simplePos x="0" y="0"/>
            <wp:positionH relativeFrom="column">
              <wp:posOffset>600075</wp:posOffset>
            </wp:positionH>
            <wp:positionV relativeFrom="paragraph">
              <wp:posOffset>55880</wp:posOffset>
            </wp:positionV>
            <wp:extent cx="4667250" cy="2305050"/>
            <wp:effectExtent l="0" t="0" r="0" b="0"/>
            <wp:wrapSquare wrapText="bothSides"/>
            <wp:docPr id="16" name="Picture 1"/>
            <wp:cNvGraphicFramePr/>
            <a:graphic xmlns:a="http://schemas.openxmlformats.org/drawingml/2006/main">
              <a:graphicData uri="http://schemas.openxmlformats.org/drawingml/2006/picture">
                <pic:pic xmlns:pic="http://schemas.openxmlformats.org/drawingml/2006/picture">
                  <pic:nvPicPr>
                    <pic:cNvPr id="1834314864" name="Picture 1"/>
                    <pic:cNvPicPr/>
                  </pic:nvPicPr>
                  <pic:blipFill rotWithShape="1">
                    <a:blip r:embed="rId11" cstate="print">
                      <a:extLst>
                        <a:ext uri="{28A0092B-C50C-407E-A947-70E740481C1C}">
                          <a14:useLocalDpi xmlns:a14="http://schemas.microsoft.com/office/drawing/2010/main" val="0"/>
                        </a:ext>
                      </a:extLst>
                    </a:blip>
                    <a:srcRect l="2430" t="906" r="1370" b="2177"/>
                    <a:stretch/>
                  </pic:blipFill>
                  <pic:spPr bwMode="auto">
                    <a:xfrm>
                      <a:off x="0" y="0"/>
                      <a:ext cx="4667250" cy="2305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4331" w:rsidRPr="00E44331">
        <w:rPr>
          <w:rFonts w:cs="Times New Roman"/>
          <w:sz w:val="24"/>
          <w:szCs w:val="24"/>
        </w:rPr>
        <w:tab/>
      </w:r>
    </w:p>
    <w:p w14:paraId="67C311A1" w14:textId="46804A07" w:rsidR="00562BC9"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r>
    </w:p>
    <w:p w14:paraId="23A681A8" w14:textId="6A29443A" w:rsidR="00562BC9" w:rsidRDefault="00562BC9" w:rsidP="00E44331">
      <w:pPr>
        <w:pStyle w:val="BodyText"/>
        <w:tabs>
          <w:tab w:val="left" w:pos="540"/>
        </w:tabs>
        <w:spacing w:after="120" w:line="360" w:lineRule="auto"/>
        <w:jc w:val="both"/>
        <w:rPr>
          <w:rFonts w:cs="Times New Roman"/>
          <w:sz w:val="24"/>
          <w:szCs w:val="24"/>
        </w:rPr>
      </w:pPr>
    </w:p>
    <w:p w14:paraId="45C8DDF3" w14:textId="7020533C" w:rsidR="00562BC9" w:rsidRDefault="00562BC9" w:rsidP="00E44331">
      <w:pPr>
        <w:pStyle w:val="BodyText"/>
        <w:tabs>
          <w:tab w:val="left" w:pos="540"/>
        </w:tabs>
        <w:spacing w:after="120" w:line="360" w:lineRule="auto"/>
        <w:jc w:val="both"/>
        <w:rPr>
          <w:rFonts w:cs="Times New Roman"/>
          <w:sz w:val="24"/>
          <w:szCs w:val="24"/>
        </w:rPr>
      </w:pPr>
    </w:p>
    <w:p w14:paraId="45F79DE6" w14:textId="77777777" w:rsidR="00562BC9" w:rsidRDefault="00562BC9" w:rsidP="00E44331">
      <w:pPr>
        <w:pStyle w:val="BodyText"/>
        <w:tabs>
          <w:tab w:val="left" w:pos="540"/>
        </w:tabs>
        <w:spacing w:after="120" w:line="360" w:lineRule="auto"/>
        <w:jc w:val="both"/>
        <w:rPr>
          <w:rFonts w:cs="Times New Roman"/>
          <w:sz w:val="24"/>
          <w:szCs w:val="24"/>
        </w:rPr>
      </w:pPr>
    </w:p>
    <w:p w14:paraId="47716C9A" w14:textId="77777777" w:rsidR="00562BC9" w:rsidRDefault="00562BC9" w:rsidP="00E44331">
      <w:pPr>
        <w:pStyle w:val="BodyText"/>
        <w:tabs>
          <w:tab w:val="left" w:pos="540"/>
        </w:tabs>
        <w:spacing w:after="120" w:line="360" w:lineRule="auto"/>
        <w:jc w:val="both"/>
        <w:rPr>
          <w:rFonts w:cs="Times New Roman"/>
          <w:sz w:val="24"/>
          <w:szCs w:val="24"/>
        </w:rPr>
      </w:pPr>
    </w:p>
    <w:p w14:paraId="4EF751E9" w14:textId="77777777" w:rsidR="00562BC9" w:rsidRDefault="00562BC9" w:rsidP="00562BC9">
      <w:pPr>
        <w:pStyle w:val="Caption"/>
        <w:jc w:val="center"/>
        <w:rPr>
          <w:rFonts w:ascii="Constantia" w:hAnsi="Constantia"/>
          <w:b/>
          <w:color w:val="auto"/>
          <w:sz w:val="22"/>
          <w:szCs w:val="22"/>
        </w:rPr>
      </w:pPr>
    </w:p>
    <w:p w14:paraId="415AAEF9" w14:textId="77777777" w:rsidR="00562BC9" w:rsidRPr="00562BC9" w:rsidRDefault="00562BC9" w:rsidP="00562BC9">
      <w:pPr>
        <w:pStyle w:val="Caption"/>
        <w:jc w:val="center"/>
        <w:rPr>
          <w:rFonts w:ascii="Arial" w:hAnsi="Arial" w:cs="Arial"/>
        </w:rPr>
      </w:pPr>
      <w:r w:rsidRPr="00DB2937">
        <w:rPr>
          <w:rFonts w:ascii="Constantia" w:hAnsi="Constantia"/>
          <w:b/>
          <w:color w:val="auto"/>
          <w:sz w:val="22"/>
          <w:szCs w:val="22"/>
        </w:rPr>
        <w:t xml:space="preserve">Source: </w:t>
      </w:r>
      <w:r w:rsidRPr="00562BC9">
        <w:rPr>
          <w:rFonts w:ascii="Constantia" w:hAnsi="Constantia"/>
          <w:color w:val="auto"/>
          <w:sz w:val="22"/>
          <w:szCs w:val="22"/>
        </w:rPr>
        <w:t xml:space="preserve">Directorate General of Civil </w:t>
      </w:r>
      <w:proofErr w:type="spellStart"/>
      <w:r w:rsidRPr="00562BC9">
        <w:rPr>
          <w:rFonts w:ascii="Constantia" w:hAnsi="Constantia"/>
          <w:color w:val="auto"/>
          <w:sz w:val="22"/>
          <w:szCs w:val="22"/>
        </w:rPr>
        <w:t>Defence</w:t>
      </w:r>
      <w:proofErr w:type="spellEnd"/>
    </w:p>
    <w:p w14:paraId="5D77CC38" w14:textId="06B0A1A3" w:rsidR="00E44331" w:rsidRPr="00E44331" w:rsidRDefault="00562BC9" w:rsidP="00E44331">
      <w:pPr>
        <w:pStyle w:val="BodyText"/>
        <w:tabs>
          <w:tab w:val="left" w:pos="540"/>
        </w:tabs>
        <w:spacing w:after="120" w:line="360" w:lineRule="auto"/>
        <w:jc w:val="both"/>
        <w:rPr>
          <w:rFonts w:cs="Times New Roman"/>
          <w:sz w:val="24"/>
          <w:szCs w:val="24"/>
        </w:rPr>
      </w:pPr>
      <w:r>
        <w:rPr>
          <w:rFonts w:cs="Times New Roman"/>
          <w:sz w:val="24"/>
          <w:szCs w:val="24"/>
        </w:rPr>
        <w:tab/>
      </w:r>
      <w:r w:rsidR="00E44331" w:rsidRPr="00E44331">
        <w:rPr>
          <w:rFonts w:cs="Times New Roman"/>
          <w:sz w:val="24"/>
          <w:szCs w:val="24"/>
        </w:rPr>
        <w:t xml:space="preserve">Despite its crucial role in national safety, the Federal CDD faces a pressing issue of limited funding. With an approximately 400 million PKR allocation for FY24-25, the department is significantly underfunded compared to other government agencies. This financial constraint and improper fund </w:t>
      </w:r>
      <w:proofErr w:type="spellStart"/>
      <w:r w:rsidR="00E44331" w:rsidRPr="00E44331">
        <w:rPr>
          <w:rFonts w:cs="Times New Roman"/>
          <w:sz w:val="24"/>
          <w:szCs w:val="24"/>
        </w:rPr>
        <w:t>utilisation</w:t>
      </w:r>
      <w:proofErr w:type="spellEnd"/>
      <w:r w:rsidR="00E44331" w:rsidRPr="00E44331">
        <w:rPr>
          <w:rFonts w:cs="Times New Roman"/>
          <w:sz w:val="24"/>
          <w:szCs w:val="24"/>
        </w:rPr>
        <w:t xml:space="preserve"> hamper the department's </w:t>
      </w:r>
      <w:proofErr w:type="spellStart"/>
      <w:r w:rsidR="00E44331" w:rsidRPr="00E44331">
        <w:rPr>
          <w:rFonts w:cs="Times New Roman"/>
          <w:sz w:val="24"/>
          <w:szCs w:val="24"/>
        </w:rPr>
        <w:t>modernisation</w:t>
      </w:r>
      <w:proofErr w:type="spellEnd"/>
      <w:r w:rsidR="00E44331" w:rsidRPr="00E44331">
        <w:rPr>
          <w:rFonts w:cs="Times New Roman"/>
          <w:sz w:val="24"/>
          <w:szCs w:val="24"/>
        </w:rPr>
        <w:t xml:space="preserve"> </w:t>
      </w:r>
      <w:r w:rsidR="00E44331" w:rsidRPr="00E44331">
        <w:rPr>
          <w:rFonts w:cs="Times New Roman"/>
          <w:sz w:val="24"/>
          <w:szCs w:val="24"/>
        </w:rPr>
        <w:lastRenderedPageBreak/>
        <w:t xml:space="preserve">efforts. The provincial directorates face a similar financial situation. From the total budget given to the provincial CDDs, only a small portion, about 1%, is distributed to each district. This uniform approach to resource distribution fails to account for varying local needs. Adopting a need-based budget allocation system, where districts can </w:t>
      </w:r>
      <w:proofErr w:type="spellStart"/>
      <w:r w:rsidR="00E44331" w:rsidRPr="00E44331">
        <w:rPr>
          <w:rFonts w:cs="Times New Roman"/>
          <w:sz w:val="24"/>
          <w:szCs w:val="24"/>
        </w:rPr>
        <w:t>prioritise</w:t>
      </w:r>
      <w:proofErr w:type="spellEnd"/>
      <w:r w:rsidR="00E44331" w:rsidRPr="00E44331">
        <w:rPr>
          <w:rFonts w:cs="Times New Roman"/>
          <w:sz w:val="24"/>
          <w:szCs w:val="24"/>
        </w:rPr>
        <w:t xml:space="preserve"> their needs and </w:t>
      </w:r>
      <w:proofErr w:type="gramStart"/>
      <w:r w:rsidR="00E44331" w:rsidRPr="00E44331">
        <w:rPr>
          <w:rFonts w:cs="Times New Roman"/>
          <w:sz w:val="24"/>
          <w:szCs w:val="24"/>
        </w:rPr>
        <w:t>use funds effectively, is</w:t>
      </w:r>
      <w:proofErr w:type="gramEnd"/>
      <w:r w:rsidR="00E44331" w:rsidRPr="00E44331">
        <w:rPr>
          <w:rFonts w:cs="Times New Roman"/>
          <w:sz w:val="24"/>
          <w:szCs w:val="24"/>
        </w:rPr>
        <w:t xml:space="preserve"> necessary to address this. For transparency, regular performance assessments and financial audits are also required. </w:t>
      </w:r>
    </w:p>
    <w:p w14:paraId="57E278C1"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While the department continues to offer training, it remains technologically outdated, especially in an era when modern civil </w:t>
      </w:r>
      <w:proofErr w:type="spellStart"/>
      <w:r w:rsidRPr="00E44331">
        <w:rPr>
          <w:rFonts w:cs="Times New Roman"/>
          <w:sz w:val="24"/>
          <w:szCs w:val="24"/>
        </w:rPr>
        <w:t>defence</w:t>
      </w:r>
      <w:proofErr w:type="spellEnd"/>
      <w:r w:rsidRPr="00E44331">
        <w:rPr>
          <w:rFonts w:cs="Times New Roman"/>
          <w:sz w:val="24"/>
          <w:szCs w:val="24"/>
        </w:rPr>
        <w:t xml:space="preserve"> operations increasingly rely on advanced technologies. For instance, global firefighting techniques have integrated drones and other advanced tools, whereas CDD still relies on traditional methods. Therefore, combining advanced training equipment would elevate the quality and capacity of training. </w:t>
      </w:r>
    </w:p>
    <w:p w14:paraId="263F59FC"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Furthermore, CDD operates before, during, and after disasters, either natural or manmade, coordinating with other agencies in efforts during and after disasters. However, 60% of Pakistan’s population lives in rural areas, where CDD has limited reach. It is crucial to involve these communities in civil </w:t>
      </w:r>
      <w:proofErr w:type="spellStart"/>
      <w:r w:rsidRPr="00E44331">
        <w:rPr>
          <w:rFonts w:cs="Times New Roman"/>
          <w:sz w:val="24"/>
          <w:szCs w:val="24"/>
        </w:rPr>
        <w:t>defence</w:t>
      </w:r>
      <w:proofErr w:type="spellEnd"/>
      <w:r w:rsidRPr="00E44331">
        <w:rPr>
          <w:rFonts w:cs="Times New Roman"/>
          <w:sz w:val="24"/>
          <w:szCs w:val="24"/>
        </w:rPr>
        <w:t xml:space="preserve"> efforts. By implementing community-based training </w:t>
      </w:r>
      <w:proofErr w:type="spellStart"/>
      <w:r w:rsidRPr="00E44331">
        <w:rPr>
          <w:rFonts w:cs="Times New Roman"/>
          <w:sz w:val="24"/>
          <w:szCs w:val="24"/>
        </w:rPr>
        <w:t>programmes</w:t>
      </w:r>
      <w:proofErr w:type="spellEnd"/>
      <w:r w:rsidRPr="00E44331">
        <w:rPr>
          <w:rFonts w:cs="Times New Roman"/>
          <w:sz w:val="24"/>
          <w:szCs w:val="24"/>
        </w:rPr>
        <w:t xml:space="preserve"> and establishing volunteer civil </w:t>
      </w:r>
      <w:proofErr w:type="spellStart"/>
      <w:r w:rsidRPr="00E44331">
        <w:rPr>
          <w:rFonts w:cs="Times New Roman"/>
          <w:sz w:val="24"/>
          <w:szCs w:val="24"/>
        </w:rPr>
        <w:t>defence</w:t>
      </w:r>
      <w:proofErr w:type="spellEnd"/>
      <w:r w:rsidRPr="00E44331">
        <w:rPr>
          <w:rFonts w:cs="Times New Roman"/>
          <w:sz w:val="24"/>
          <w:szCs w:val="24"/>
        </w:rPr>
        <w:t xml:space="preserve"> corps in rural districts, we can address unique local risks and make the communities feel more involved and responsible for their safety. This inclusive approach will not only enhance the effectiveness of civil </w:t>
      </w:r>
      <w:proofErr w:type="spellStart"/>
      <w:r w:rsidRPr="00E44331">
        <w:rPr>
          <w:rFonts w:cs="Times New Roman"/>
          <w:sz w:val="24"/>
          <w:szCs w:val="24"/>
        </w:rPr>
        <w:t>defence</w:t>
      </w:r>
      <w:proofErr w:type="spellEnd"/>
      <w:r w:rsidRPr="00E44331">
        <w:rPr>
          <w:rFonts w:cs="Times New Roman"/>
          <w:sz w:val="24"/>
          <w:szCs w:val="24"/>
        </w:rPr>
        <w:t xml:space="preserve"> but also make the communities feel integral to the overall safety strategy.</w:t>
      </w:r>
    </w:p>
    <w:p w14:paraId="676BD22A" w14:textId="77777777" w:rsidR="00E44331" w:rsidRPr="00E44331"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To enhance its outcome, CDD should revise and reinforce its wartime mandate by collaborating with the Ministry of Education to reintroduce the National Cadet Corps (NCC) and Pakistan Women National Guards (PWNG) training within schools, colleges, and universities. While NCC and PWNG have been discontinued, reintroducing similar training </w:t>
      </w:r>
      <w:proofErr w:type="spellStart"/>
      <w:r w:rsidRPr="00E44331">
        <w:rPr>
          <w:rFonts w:cs="Times New Roman"/>
          <w:sz w:val="24"/>
          <w:szCs w:val="24"/>
        </w:rPr>
        <w:t>programmes</w:t>
      </w:r>
      <w:proofErr w:type="spellEnd"/>
      <w:r w:rsidRPr="00E44331">
        <w:rPr>
          <w:rFonts w:cs="Times New Roman"/>
          <w:sz w:val="24"/>
          <w:szCs w:val="24"/>
        </w:rPr>
        <w:t xml:space="preserve"> can benefit the department in setting up an auxiliary force to assist forces during wars. </w:t>
      </w:r>
    </w:p>
    <w:p w14:paraId="4AA4F49D" w14:textId="2E6A8940" w:rsidR="00A446C1" w:rsidRPr="006E7570" w:rsidRDefault="00E44331" w:rsidP="00E44331">
      <w:pPr>
        <w:pStyle w:val="BodyText"/>
        <w:tabs>
          <w:tab w:val="left" w:pos="540"/>
        </w:tabs>
        <w:spacing w:after="120" w:line="360" w:lineRule="auto"/>
        <w:jc w:val="both"/>
        <w:rPr>
          <w:rFonts w:cs="Times New Roman"/>
          <w:sz w:val="24"/>
          <w:szCs w:val="24"/>
        </w:rPr>
      </w:pPr>
      <w:r w:rsidRPr="00E44331">
        <w:rPr>
          <w:rFonts w:cs="Times New Roman"/>
          <w:sz w:val="24"/>
          <w:szCs w:val="24"/>
        </w:rPr>
        <w:tab/>
        <w:t xml:space="preserve">Therefore, CDD, a crucial national safety department, holds a promising future. Despite the challenges, there is a significant potential for improvement. We can significantly enhance the department's performance and civil </w:t>
      </w:r>
      <w:proofErr w:type="spellStart"/>
      <w:r w:rsidRPr="00E44331">
        <w:rPr>
          <w:rFonts w:cs="Times New Roman"/>
          <w:sz w:val="24"/>
          <w:szCs w:val="24"/>
        </w:rPr>
        <w:t>defence</w:t>
      </w:r>
      <w:proofErr w:type="spellEnd"/>
      <w:r w:rsidRPr="00E44331">
        <w:rPr>
          <w:rFonts w:cs="Times New Roman"/>
          <w:sz w:val="24"/>
          <w:szCs w:val="24"/>
        </w:rPr>
        <w:t xml:space="preserve"> capabilities by </w:t>
      </w:r>
      <w:r w:rsidRPr="00E44331">
        <w:rPr>
          <w:rFonts w:cs="Times New Roman"/>
          <w:sz w:val="24"/>
          <w:szCs w:val="24"/>
        </w:rPr>
        <w:lastRenderedPageBreak/>
        <w:t xml:space="preserve">addressing financial inefficiencies, adopting a need-based budget allocation system, </w:t>
      </w:r>
      <w:proofErr w:type="spellStart"/>
      <w:r w:rsidRPr="00E44331">
        <w:rPr>
          <w:rFonts w:cs="Times New Roman"/>
          <w:sz w:val="24"/>
          <w:szCs w:val="24"/>
        </w:rPr>
        <w:t>modernising</w:t>
      </w:r>
      <w:proofErr w:type="spellEnd"/>
      <w:r w:rsidRPr="00E44331">
        <w:rPr>
          <w:rFonts w:cs="Times New Roman"/>
          <w:sz w:val="24"/>
          <w:szCs w:val="24"/>
        </w:rPr>
        <w:t xml:space="preserve"> training, and revising CDD’s mandate. This will ensure a safer and more resilient future for our nation.</w:t>
      </w:r>
    </w:p>
    <w:p w14:paraId="6C73B27E" w14:textId="77777777" w:rsidR="00132580" w:rsidRDefault="007440EF" w:rsidP="00504C05">
      <w:pPr>
        <w:pStyle w:val="BodyText"/>
        <w:tabs>
          <w:tab w:val="left" w:pos="540"/>
        </w:tabs>
        <w:spacing w:after="120"/>
        <w:jc w:val="both"/>
        <w:rPr>
          <w:rFonts w:cs="Times New Roman"/>
          <w:i/>
          <w:sz w:val="24"/>
          <w:szCs w:val="24"/>
        </w:rPr>
      </w:pPr>
      <w:r w:rsidRPr="007940DB">
        <w:rPr>
          <w:rFonts w:cs="Times New Roman"/>
          <w:b/>
          <w:i/>
          <w:sz w:val="24"/>
          <w:szCs w:val="24"/>
        </w:rPr>
        <w:t>Disclaimer:</w:t>
      </w:r>
      <w:r w:rsidRPr="007940DB">
        <w:rPr>
          <w:rFonts w:cs="Times New Roman"/>
          <w:b/>
          <w:i/>
          <w:sz w:val="24"/>
          <w:szCs w:val="24"/>
        </w:rPr>
        <w:tab/>
      </w:r>
      <w:r w:rsidRPr="007940DB">
        <w:rPr>
          <w:rFonts w:cs="Times New Roman"/>
          <w:i/>
          <w:sz w:val="24"/>
          <w:szCs w:val="24"/>
        </w:rPr>
        <w:t>The views expressed in this Insight are of the author(s) alone and do not necessarily reflect the policy of NDU.</w:t>
      </w:r>
    </w:p>
    <w:p w14:paraId="1A6CE0C2" w14:textId="77777777" w:rsidR="00F26E65" w:rsidRDefault="00F26E65" w:rsidP="00504C05">
      <w:pPr>
        <w:pStyle w:val="BodyText"/>
        <w:tabs>
          <w:tab w:val="left" w:pos="540"/>
        </w:tabs>
        <w:spacing w:after="120"/>
        <w:jc w:val="both"/>
        <w:rPr>
          <w:rFonts w:cs="Times New Roman"/>
          <w:i/>
          <w:sz w:val="24"/>
          <w:szCs w:val="24"/>
        </w:rPr>
      </w:pPr>
    </w:p>
    <w:p w14:paraId="5DF73DA1" w14:textId="77777777" w:rsidR="00F26E65" w:rsidRDefault="00F26E65" w:rsidP="00504C05">
      <w:pPr>
        <w:pStyle w:val="BodyText"/>
        <w:tabs>
          <w:tab w:val="left" w:pos="540"/>
        </w:tabs>
        <w:spacing w:after="120"/>
        <w:jc w:val="both"/>
        <w:rPr>
          <w:rFonts w:cs="Times New Roman"/>
          <w:i/>
          <w:sz w:val="24"/>
          <w:szCs w:val="24"/>
        </w:rPr>
      </w:pPr>
    </w:p>
    <w:p w14:paraId="47DD32E7" w14:textId="77777777" w:rsidR="00F26E65" w:rsidRDefault="00F26E65" w:rsidP="00F26E65">
      <w:pPr>
        <w:pStyle w:val="BodyText"/>
        <w:tabs>
          <w:tab w:val="left" w:pos="3650"/>
        </w:tabs>
        <w:jc w:val="center"/>
        <w:rPr>
          <w:rFonts w:cs="Times New Roman"/>
          <w:b/>
          <w:sz w:val="24"/>
          <w:szCs w:val="24"/>
        </w:rPr>
      </w:pPr>
      <w:r w:rsidRPr="00F26E65">
        <w:rPr>
          <w:rFonts w:ascii="Arial" w:hAnsi="Arial" w:cs="Arial"/>
          <w:b/>
          <w:color w:val="000000"/>
          <w:shd w:val="clear" w:color="auto" w:fill="FFFFFF"/>
        </w:rPr>
        <w:t>Highlighted text:</w:t>
      </w:r>
      <w:r>
        <w:rPr>
          <w:rFonts w:ascii="Arial" w:hAnsi="Arial" w:cs="Arial"/>
          <w:color w:val="000000"/>
          <w:shd w:val="clear" w:color="auto" w:fill="FFFFFF"/>
        </w:rPr>
        <w:t xml:space="preserve"> This insight explores the Civil </w:t>
      </w:r>
      <w:proofErr w:type="spellStart"/>
      <w:r>
        <w:rPr>
          <w:rFonts w:ascii="Arial" w:hAnsi="Arial" w:cs="Arial"/>
          <w:color w:val="000000"/>
          <w:shd w:val="clear" w:color="auto" w:fill="FFFFFF"/>
        </w:rPr>
        <w:t>Defence</w:t>
      </w:r>
      <w:proofErr w:type="spellEnd"/>
      <w:r>
        <w:rPr>
          <w:rFonts w:ascii="Arial" w:hAnsi="Arial" w:cs="Arial"/>
          <w:color w:val="000000"/>
          <w:shd w:val="clear" w:color="auto" w:fill="FFFFFF"/>
        </w:rPr>
        <w:t xml:space="preserve"> Department (CDD) of Pakistan, its historical significance, current operations, and challenges faced in modernization. Established under the Civil </w:t>
      </w:r>
      <w:proofErr w:type="spellStart"/>
      <w:r>
        <w:rPr>
          <w:rFonts w:ascii="Arial" w:hAnsi="Arial" w:cs="Arial"/>
          <w:color w:val="000000"/>
          <w:shd w:val="clear" w:color="auto" w:fill="FFFFFF"/>
        </w:rPr>
        <w:t>Defence</w:t>
      </w:r>
      <w:proofErr w:type="spellEnd"/>
      <w:r>
        <w:rPr>
          <w:rFonts w:ascii="Arial" w:hAnsi="Arial" w:cs="Arial"/>
          <w:color w:val="000000"/>
          <w:shd w:val="clear" w:color="auto" w:fill="FFFFFF"/>
        </w:rPr>
        <w:t xml:space="preserve"> Act of 1952, the CDD plays a key role in disaster response, public safety, and coordination with armed forces during wartime. While the CDD has been effective in past training initiatives and public awareness efforts, it suffers from budget constraints and outdated technologies, which impact its efficiency and outreach, particularly in rural areas. The insight discusses the need for a targeted budget allocation to meet specific district needs and highlights the potential benefits of reinstating community and institutional training programs, to foster a more prepared and resilient population. Addressing these issues, along with integrating modern technology and refining CDD’s </w:t>
      </w:r>
      <w:proofErr w:type="gramStart"/>
      <w:r>
        <w:rPr>
          <w:rFonts w:ascii="Arial" w:hAnsi="Arial" w:cs="Arial"/>
          <w:color w:val="000000"/>
          <w:shd w:val="clear" w:color="auto" w:fill="FFFFFF"/>
        </w:rPr>
        <w:t>structure,</w:t>
      </w:r>
      <w:proofErr w:type="gramEnd"/>
      <w:r>
        <w:rPr>
          <w:rFonts w:ascii="Arial" w:hAnsi="Arial" w:cs="Arial"/>
          <w:color w:val="000000"/>
          <w:shd w:val="clear" w:color="auto" w:fill="FFFFFF"/>
        </w:rPr>
        <w:t xml:space="preserve"> would greatly enhance the department's capacity to safeguard and serve the nation.</w:t>
      </w:r>
    </w:p>
    <w:p w14:paraId="71042A71" w14:textId="77777777" w:rsidR="00F26E65" w:rsidRPr="007940DB" w:rsidRDefault="00F26E65" w:rsidP="00504C05">
      <w:pPr>
        <w:pStyle w:val="BodyText"/>
        <w:tabs>
          <w:tab w:val="left" w:pos="540"/>
        </w:tabs>
        <w:spacing w:after="120"/>
        <w:jc w:val="both"/>
        <w:rPr>
          <w:rFonts w:cs="Times New Roman"/>
          <w:i/>
          <w:sz w:val="24"/>
          <w:szCs w:val="24"/>
        </w:rPr>
      </w:pPr>
    </w:p>
    <w:sectPr w:rsidR="00F26E65" w:rsidRPr="007940DB" w:rsidSect="004566FE">
      <w:footerReference w:type="default" r:id="rId12"/>
      <w:type w:val="continuous"/>
      <w:pgSz w:w="12240" w:h="15840"/>
      <w:pgMar w:top="1260" w:right="1350" w:bottom="1080" w:left="1350" w:header="720" w:footer="1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DA9E6" w14:textId="77777777" w:rsidR="00657934" w:rsidRDefault="00657934" w:rsidP="00B71510">
      <w:r>
        <w:separator/>
      </w:r>
    </w:p>
  </w:endnote>
  <w:endnote w:type="continuationSeparator" w:id="0">
    <w:p w14:paraId="391D3FE4" w14:textId="77777777" w:rsidR="00657934" w:rsidRDefault="00657934" w:rsidP="00B7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484745"/>
      <w:docPartObj>
        <w:docPartGallery w:val="Page Numbers (Bottom of Page)"/>
        <w:docPartUnique/>
      </w:docPartObj>
    </w:sdtPr>
    <w:sdtEndPr>
      <w:rPr>
        <w:noProof/>
      </w:rPr>
    </w:sdtEndPr>
    <w:sdtContent>
      <w:p w14:paraId="6F30FBF8" w14:textId="4BB56F8A" w:rsidR="002E5605" w:rsidRDefault="004215F7" w:rsidP="004B0BAF">
        <w:pPr>
          <w:pStyle w:val="Footer"/>
          <w:jc w:val="center"/>
        </w:pPr>
        <w:r>
          <w:fldChar w:fldCharType="begin"/>
        </w:r>
        <w:r>
          <w:instrText xml:space="preserve"> PAGE   \* MERGEFORMAT </w:instrText>
        </w:r>
        <w:r>
          <w:fldChar w:fldCharType="separate"/>
        </w:r>
        <w:r w:rsidR="00F26E65">
          <w:rPr>
            <w:noProof/>
          </w:rPr>
          <w:t>2</w:t>
        </w:r>
        <w:r>
          <w:rPr>
            <w:noProof/>
          </w:rPr>
          <w:fldChar w:fldCharType="end"/>
        </w:r>
      </w:p>
    </w:sdtContent>
  </w:sdt>
  <w:p w14:paraId="79A6DA5A" w14:textId="77777777" w:rsidR="0043284F" w:rsidRDefault="0043284F"/>
  <w:p w14:paraId="75FBA62C" w14:textId="77777777" w:rsidR="005C2750" w:rsidRDefault="005C27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A02C8" w14:textId="77777777" w:rsidR="00657934" w:rsidRDefault="00657934" w:rsidP="00B71510">
      <w:r>
        <w:separator/>
      </w:r>
    </w:p>
  </w:footnote>
  <w:footnote w:type="continuationSeparator" w:id="0">
    <w:p w14:paraId="040063DA" w14:textId="77777777" w:rsidR="00657934" w:rsidRDefault="00657934" w:rsidP="00B715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5111B"/>
    <w:rsid w:val="00000828"/>
    <w:rsid w:val="00000C63"/>
    <w:rsid w:val="0002191E"/>
    <w:rsid w:val="00022A9F"/>
    <w:rsid w:val="000278D9"/>
    <w:rsid w:val="000301C1"/>
    <w:rsid w:val="00036E02"/>
    <w:rsid w:val="00043D6F"/>
    <w:rsid w:val="00046F03"/>
    <w:rsid w:val="0005111B"/>
    <w:rsid w:val="0005731C"/>
    <w:rsid w:val="00060AD0"/>
    <w:rsid w:val="00061650"/>
    <w:rsid w:val="000657D9"/>
    <w:rsid w:val="0007279B"/>
    <w:rsid w:val="00075839"/>
    <w:rsid w:val="000811A2"/>
    <w:rsid w:val="00081F55"/>
    <w:rsid w:val="000904E7"/>
    <w:rsid w:val="00095D5F"/>
    <w:rsid w:val="000A525C"/>
    <w:rsid w:val="000B4D79"/>
    <w:rsid w:val="000D0A2A"/>
    <w:rsid w:val="000D2A07"/>
    <w:rsid w:val="000D34EA"/>
    <w:rsid w:val="000D4BE7"/>
    <w:rsid w:val="000E541F"/>
    <w:rsid w:val="000E765F"/>
    <w:rsid w:val="000E7A97"/>
    <w:rsid w:val="000F3D72"/>
    <w:rsid w:val="000F4B17"/>
    <w:rsid w:val="000F4F14"/>
    <w:rsid w:val="00101AB6"/>
    <w:rsid w:val="00104741"/>
    <w:rsid w:val="001060E6"/>
    <w:rsid w:val="00112788"/>
    <w:rsid w:val="00114FF8"/>
    <w:rsid w:val="001203DD"/>
    <w:rsid w:val="00131A01"/>
    <w:rsid w:val="00132580"/>
    <w:rsid w:val="00132799"/>
    <w:rsid w:val="00133ECB"/>
    <w:rsid w:val="00136854"/>
    <w:rsid w:val="00137021"/>
    <w:rsid w:val="00141939"/>
    <w:rsid w:val="00151EA3"/>
    <w:rsid w:val="00156F0C"/>
    <w:rsid w:val="001649D4"/>
    <w:rsid w:val="00164CF1"/>
    <w:rsid w:val="001756E7"/>
    <w:rsid w:val="00186949"/>
    <w:rsid w:val="001973D5"/>
    <w:rsid w:val="001A11F7"/>
    <w:rsid w:val="001A17EB"/>
    <w:rsid w:val="001B0211"/>
    <w:rsid w:val="001B06F9"/>
    <w:rsid w:val="001B5FC0"/>
    <w:rsid w:val="001C2142"/>
    <w:rsid w:val="001D2DC9"/>
    <w:rsid w:val="001D44DD"/>
    <w:rsid w:val="00217D68"/>
    <w:rsid w:val="00222FDD"/>
    <w:rsid w:val="00231A84"/>
    <w:rsid w:val="00233EE5"/>
    <w:rsid w:val="00254540"/>
    <w:rsid w:val="00256C95"/>
    <w:rsid w:val="002673B4"/>
    <w:rsid w:val="002731D9"/>
    <w:rsid w:val="00274A06"/>
    <w:rsid w:val="00282FF0"/>
    <w:rsid w:val="002A27ED"/>
    <w:rsid w:val="002A7BF4"/>
    <w:rsid w:val="002C5818"/>
    <w:rsid w:val="002C65CB"/>
    <w:rsid w:val="002D1314"/>
    <w:rsid w:val="002D5513"/>
    <w:rsid w:val="002E4441"/>
    <w:rsid w:val="002E5605"/>
    <w:rsid w:val="002F4967"/>
    <w:rsid w:val="00301B14"/>
    <w:rsid w:val="0030346C"/>
    <w:rsid w:val="0030455A"/>
    <w:rsid w:val="00310FA8"/>
    <w:rsid w:val="003121AA"/>
    <w:rsid w:val="00314978"/>
    <w:rsid w:val="00320047"/>
    <w:rsid w:val="00320B35"/>
    <w:rsid w:val="00331F9D"/>
    <w:rsid w:val="0033279F"/>
    <w:rsid w:val="00340E95"/>
    <w:rsid w:val="003667F4"/>
    <w:rsid w:val="00370C4A"/>
    <w:rsid w:val="00374208"/>
    <w:rsid w:val="003824F4"/>
    <w:rsid w:val="003867CF"/>
    <w:rsid w:val="003A4182"/>
    <w:rsid w:val="003B4EB8"/>
    <w:rsid w:val="003B7976"/>
    <w:rsid w:val="003C777C"/>
    <w:rsid w:val="003D463E"/>
    <w:rsid w:val="003D4BDD"/>
    <w:rsid w:val="003D5003"/>
    <w:rsid w:val="003F3762"/>
    <w:rsid w:val="00400C8A"/>
    <w:rsid w:val="00407204"/>
    <w:rsid w:val="00411EB4"/>
    <w:rsid w:val="00413A25"/>
    <w:rsid w:val="004215F7"/>
    <w:rsid w:val="00421729"/>
    <w:rsid w:val="00423973"/>
    <w:rsid w:val="00426C22"/>
    <w:rsid w:val="0043284F"/>
    <w:rsid w:val="004566FE"/>
    <w:rsid w:val="00457A0B"/>
    <w:rsid w:val="00466988"/>
    <w:rsid w:val="00484EDF"/>
    <w:rsid w:val="00487D15"/>
    <w:rsid w:val="004A2A4C"/>
    <w:rsid w:val="004B0BAF"/>
    <w:rsid w:val="004B2EB3"/>
    <w:rsid w:val="004B6C2E"/>
    <w:rsid w:val="004C5402"/>
    <w:rsid w:val="004F52B5"/>
    <w:rsid w:val="00502A1E"/>
    <w:rsid w:val="00504C05"/>
    <w:rsid w:val="00516856"/>
    <w:rsid w:val="00525A13"/>
    <w:rsid w:val="00531D5C"/>
    <w:rsid w:val="00547E0D"/>
    <w:rsid w:val="005505FA"/>
    <w:rsid w:val="00553853"/>
    <w:rsid w:val="00556635"/>
    <w:rsid w:val="005576DE"/>
    <w:rsid w:val="00557E8C"/>
    <w:rsid w:val="00562BC9"/>
    <w:rsid w:val="0057457C"/>
    <w:rsid w:val="005855C1"/>
    <w:rsid w:val="00586421"/>
    <w:rsid w:val="005902CC"/>
    <w:rsid w:val="00596F9E"/>
    <w:rsid w:val="005B0B32"/>
    <w:rsid w:val="005C2750"/>
    <w:rsid w:val="005C31B7"/>
    <w:rsid w:val="005D049F"/>
    <w:rsid w:val="005D5095"/>
    <w:rsid w:val="005D713B"/>
    <w:rsid w:val="005E50BA"/>
    <w:rsid w:val="005E63ED"/>
    <w:rsid w:val="005F5B24"/>
    <w:rsid w:val="005F62BF"/>
    <w:rsid w:val="005F6FFF"/>
    <w:rsid w:val="006027D3"/>
    <w:rsid w:val="00604357"/>
    <w:rsid w:val="00613E2D"/>
    <w:rsid w:val="00617AB1"/>
    <w:rsid w:val="00621BB6"/>
    <w:rsid w:val="0064234F"/>
    <w:rsid w:val="00646465"/>
    <w:rsid w:val="00657934"/>
    <w:rsid w:val="00657AA4"/>
    <w:rsid w:val="00666548"/>
    <w:rsid w:val="006705B2"/>
    <w:rsid w:val="0068030E"/>
    <w:rsid w:val="00682F77"/>
    <w:rsid w:val="00691596"/>
    <w:rsid w:val="006A19B7"/>
    <w:rsid w:val="006A512A"/>
    <w:rsid w:val="006B29FE"/>
    <w:rsid w:val="006C56C0"/>
    <w:rsid w:val="006E081F"/>
    <w:rsid w:val="006E3B23"/>
    <w:rsid w:val="006E7570"/>
    <w:rsid w:val="006E7787"/>
    <w:rsid w:val="006F180B"/>
    <w:rsid w:val="006F1BE1"/>
    <w:rsid w:val="00703078"/>
    <w:rsid w:val="007050C3"/>
    <w:rsid w:val="007228FC"/>
    <w:rsid w:val="00723640"/>
    <w:rsid w:val="007307C1"/>
    <w:rsid w:val="00740167"/>
    <w:rsid w:val="007440EF"/>
    <w:rsid w:val="00744E72"/>
    <w:rsid w:val="0075187B"/>
    <w:rsid w:val="0076432B"/>
    <w:rsid w:val="007801CC"/>
    <w:rsid w:val="00780E20"/>
    <w:rsid w:val="007862E8"/>
    <w:rsid w:val="00791B9C"/>
    <w:rsid w:val="007927EF"/>
    <w:rsid w:val="00793C7F"/>
    <w:rsid w:val="007940DB"/>
    <w:rsid w:val="007A2CA8"/>
    <w:rsid w:val="007E6DE6"/>
    <w:rsid w:val="007E730F"/>
    <w:rsid w:val="007F4461"/>
    <w:rsid w:val="00801820"/>
    <w:rsid w:val="00801A8B"/>
    <w:rsid w:val="00801E0F"/>
    <w:rsid w:val="00815E85"/>
    <w:rsid w:val="00820F15"/>
    <w:rsid w:val="00821255"/>
    <w:rsid w:val="00822E4C"/>
    <w:rsid w:val="008253AC"/>
    <w:rsid w:val="0082656C"/>
    <w:rsid w:val="00835922"/>
    <w:rsid w:val="00836E74"/>
    <w:rsid w:val="00840BA4"/>
    <w:rsid w:val="00843A10"/>
    <w:rsid w:val="00844A7B"/>
    <w:rsid w:val="00844BC7"/>
    <w:rsid w:val="00845CED"/>
    <w:rsid w:val="008467E8"/>
    <w:rsid w:val="0084763C"/>
    <w:rsid w:val="00870D0D"/>
    <w:rsid w:val="008838A8"/>
    <w:rsid w:val="00895A03"/>
    <w:rsid w:val="0089702F"/>
    <w:rsid w:val="008A1DF8"/>
    <w:rsid w:val="008A21B0"/>
    <w:rsid w:val="008A2237"/>
    <w:rsid w:val="008A4753"/>
    <w:rsid w:val="008A621B"/>
    <w:rsid w:val="008B1B85"/>
    <w:rsid w:val="008B7CCC"/>
    <w:rsid w:val="008C7A7D"/>
    <w:rsid w:val="008D2D80"/>
    <w:rsid w:val="008D71D3"/>
    <w:rsid w:val="008D74A3"/>
    <w:rsid w:val="008E40D5"/>
    <w:rsid w:val="008E4895"/>
    <w:rsid w:val="00901162"/>
    <w:rsid w:val="009029F8"/>
    <w:rsid w:val="0091181D"/>
    <w:rsid w:val="00915B62"/>
    <w:rsid w:val="00920A0D"/>
    <w:rsid w:val="0092484A"/>
    <w:rsid w:val="00927105"/>
    <w:rsid w:val="009314BE"/>
    <w:rsid w:val="00932361"/>
    <w:rsid w:val="009355AE"/>
    <w:rsid w:val="00935BFE"/>
    <w:rsid w:val="00940BB0"/>
    <w:rsid w:val="00941C3C"/>
    <w:rsid w:val="009432B6"/>
    <w:rsid w:val="00947B13"/>
    <w:rsid w:val="009530E8"/>
    <w:rsid w:val="009565F6"/>
    <w:rsid w:val="00961417"/>
    <w:rsid w:val="00962F17"/>
    <w:rsid w:val="009642D9"/>
    <w:rsid w:val="009667A6"/>
    <w:rsid w:val="00987159"/>
    <w:rsid w:val="00987748"/>
    <w:rsid w:val="009B015C"/>
    <w:rsid w:val="009C11BE"/>
    <w:rsid w:val="009C24E3"/>
    <w:rsid w:val="009C2F57"/>
    <w:rsid w:val="009D4D33"/>
    <w:rsid w:val="009E477E"/>
    <w:rsid w:val="009E6DB5"/>
    <w:rsid w:val="009F0E51"/>
    <w:rsid w:val="009F7B53"/>
    <w:rsid w:val="00A0494C"/>
    <w:rsid w:val="00A217F2"/>
    <w:rsid w:val="00A2267E"/>
    <w:rsid w:val="00A2571D"/>
    <w:rsid w:val="00A3072D"/>
    <w:rsid w:val="00A32E5F"/>
    <w:rsid w:val="00A34009"/>
    <w:rsid w:val="00A37969"/>
    <w:rsid w:val="00A40166"/>
    <w:rsid w:val="00A446C1"/>
    <w:rsid w:val="00A54CD6"/>
    <w:rsid w:val="00A642EA"/>
    <w:rsid w:val="00A663ED"/>
    <w:rsid w:val="00A667E8"/>
    <w:rsid w:val="00A71F6F"/>
    <w:rsid w:val="00A737EF"/>
    <w:rsid w:val="00A75369"/>
    <w:rsid w:val="00A945DE"/>
    <w:rsid w:val="00AB3667"/>
    <w:rsid w:val="00AB7F4D"/>
    <w:rsid w:val="00AC3B64"/>
    <w:rsid w:val="00AF48E0"/>
    <w:rsid w:val="00AF49D5"/>
    <w:rsid w:val="00AF7D17"/>
    <w:rsid w:val="00B0454E"/>
    <w:rsid w:val="00B1482C"/>
    <w:rsid w:val="00B253FA"/>
    <w:rsid w:val="00B317D8"/>
    <w:rsid w:val="00B345E4"/>
    <w:rsid w:val="00B533CC"/>
    <w:rsid w:val="00B644EA"/>
    <w:rsid w:val="00B7112F"/>
    <w:rsid w:val="00B71510"/>
    <w:rsid w:val="00B74F57"/>
    <w:rsid w:val="00B845E2"/>
    <w:rsid w:val="00B87F78"/>
    <w:rsid w:val="00B956C0"/>
    <w:rsid w:val="00B96E2C"/>
    <w:rsid w:val="00B97600"/>
    <w:rsid w:val="00B97885"/>
    <w:rsid w:val="00BA5BE7"/>
    <w:rsid w:val="00BB2A45"/>
    <w:rsid w:val="00BB5367"/>
    <w:rsid w:val="00BC222B"/>
    <w:rsid w:val="00BC7084"/>
    <w:rsid w:val="00BD255A"/>
    <w:rsid w:val="00BE059E"/>
    <w:rsid w:val="00BE0A19"/>
    <w:rsid w:val="00BE1AEB"/>
    <w:rsid w:val="00BE3369"/>
    <w:rsid w:val="00BE4E91"/>
    <w:rsid w:val="00BF57AE"/>
    <w:rsid w:val="00BF75C7"/>
    <w:rsid w:val="00C010E4"/>
    <w:rsid w:val="00C052D7"/>
    <w:rsid w:val="00C15158"/>
    <w:rsid w:val="00C15CEF"/>
    <w:rsid w:val="00C22050"/>
    <w:rsid w:val="00C222EB"/>
    <w:rsid w:val="00C26306"/>
    <w:rsid w:val="00C27E92"/>
    <w:rsid w:val="00C37CB3"/>
    <w:rsid w:val="00C52C06"/>
    <w:rsid w:val="00C6021A"/>
    <w:rsid w:val="00C668F0"/>
    <w:rsid w:val="00C67E57"/>
    <w:rsid w:val="00C72679"/>
    <w:rsid w:val="00C7588D"/>
    <w:rsid w:val="00C7641E"/>
    <w:rsid w:val="00C921F8"/>
    <w:rsid w:val="00CA356E"/>
    <w:rsid w:val="00CA6946"/>
    <w:rsid w:val="00CB1FE5"/>
    <w:rsid w:val="00CB5521"/>
    <w:rsid w:val="00CB6B3C"/>
    <w:rsid w:val="00CC1712"/>
    <w:rsid w:val="00CC4418"/>
    <w:rsid w:val="00CC7D00"/>
    <w:rsid w:val="00CD5BED"/>
    <w:rsid w:val="00CD6C03"/>
    <w:rsid w:val="00CE7139"/>
    <w:rsid w:val="00CF4649"/>
    <w:rsid w:val="00CF4E22"/>
    <w:rsid w:val="00D013DB"/>
    <w:rsid w:val="00D01E28"/>
    <w:rsid w:val="00D031F9"/>
    <w:rsid w:val="00D07761"/>
    <w:rsid w:val="00D13CF9"/>
    <w:rsid w:val="00D13F96"/>
    <w:rsid w:val="00D212A5"/>
    <w:rsid w:val="00D31565"/>
    <w:rsid w:val="00D445A5"/>
    <w:rsid w:val="00D461FA"/>
    <w:rsid w:val="00D47CF3"/>
    <w:rsid w:val="00D50FB2"/>
    <w:rsid w:val="00D62E51"/>
    <w:rsid w:val="00D62F26"/>
    <w:rsid w:val="00D63AE8"/>
    <w:rsid w:val="00D66FEC"/>
    <w:rsid w:val="00D779E2"/>
    <w:rsid w:val="00D804CE"/>
    <w:rsid w:val="00D81A3A"/>
    <w:rsid w:val="00D8456F"/>
    <w:rsid w:val="00D8548E"/>
    <w:rsid w:val="00D90BE2"/>
    <w:rsid w:val="00D92E69"/>
    <w:rsid w:val="00D9669C"/>
    <w:rsid w:val="00DA3278"/>
    <w:rsid w:val="00DA32EB"/>
    <w:rsid w:val="00DA3CBC"/>
    <w:rsid w:val="00DB24E9"/>
    <w:rsid w:val="00DB6F06"/>
    <w:rsid w:val="00DB7721"/>
    <w:rsid w:val="00DC0C0A"/>
    <w:rsid w:val="00DC713B"/>
    <w:rsid w:val="00DD0023"/>
    <w:rsid w:val="00DE4C25"/>
    <w:rsid w:val="00DE5136"/>
    <w:rsid w:val="00DE6BD3"/>
    <w:rsid w:val="00DF4B16"/>
    <w:rsid w:val="00E03E1E"/>
    <w:rsid w:val="00E20483"/>
    <w:rsid w:val="00E32142"/>
    <w:rsid w:val="00E33496"/>
    <w:rsid w:val="00E42DF0"/>
    <w:rsid w:val="00E435C6"/>
    <w:rsid w:val="00E44331"/>
    <w:rsid w:val="00E4677E"/>
    <w:rsid w:val="00E52265"/>
    <w:rsid w:val="00E5710B"/>
    <w:rsid w:val="00E57FE6"/>
    <w:rsid w:val="00E661FB"/>
    <w:rsid w:val="00E72B73"/>
    <w:rsid w:val="00E72E25"/>
    <w:rsid w:val="00E8122A"/>
    <w:rsid w:val="00E86E32"/>
    <w:rsid w:val="00E91A80"/>
    <w:rsid w:val="00E93820"/>
    <w:rsid w:val="00E95906"/>
    <w:rsid w:val="00E97587"/>
    <w:rsid w:val="00EA0ED0"/>
    <w:rsid w:val="00EA1CCE"/>
    <w:rsid w:val="00EB1F88"/>
    <w:rsid w:val="00EB4678"/>
    <w:rsid w:val="00EB7E53"/>
    <w:rsid w:val="00EB7EF6"/>
    <w:rsid w:val="00EC54EC"/>
    <w:rsid w:val="00EE7CD2"/>
    <w:rsid w:val="00F1071E"/>
    <w:rsid w:val="00F11654"/>
    <w:rsid w:val="00F21736"/>
    <w:rsid w:val="00F26E65"/>
    <w:rsid w:val="00F32004"/>
    <w:rsid w:val="00F3205F"/>
    <w:rsid w:val="00F406C6"/>
    <w:rsid w:val="00F4175E"/>
    <w:rsid w:val="00F43331"/>
    <w:rsid w:val="00F45D5C"/>
    <w:rsid w:val="00F62CED"/>
    <w:rsid w:val="00F63D7A"/>
    <w:rsid w:val="00F65DA6"/>
    <w:rsid w:val="00F73403"/>
    <w:rsid w:val="00F825B4"/>
    <w:rsid w:val="00F85CB7"/>
    <w:rsid w:val="00F9347F"/>
    <w:rsid w:val="00F94183"/>
    <w:rsid w:val="00FA1EBE"/>
    <w:rsid w:val="00FB2214"/>
    <w:rsid w:val="00FB6B9A"/>
    <w:rsid w:val="00FC00A3"/>
    <w:rsid w:val="00FC3C0E"/>
    <w:rsid w:val="00FE3533"/>
    <w:rsid w:val="00FE3DF7"/>
    <w:rsid w:val="00FF069B"/>
    <w:rsid w:val="00FF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nstantia" w:eastAsia="Constantia" w:hAnsi="Constantia" w:cs="Constantia"/>
    </w:rPr>
  </w:style>
  <w:style w:type="paragraph" w:styleId="Heading1">
    <w:name w:val="heading 1"/>
    <w:basedOn w:val="Normal"/>
    <w:uiPriority w:val="1"/>
    <w:qFormat/>
    <w:pPr>
      <w:ind w:left="268"/>
      <w:outlineLvl w:val="0"/>
    </w:pPr>
    <w:rPr>
      <w:b/>
      <w:bCs/>
      <w:sz w:val="28"/>
      <w:szCs w:val="28"/>
    </w:rPr>
  </w:style>
  <w:style w:type="paragraph" w:styleId="Heading2">
    <w:name w:val="heading 2"/>
    <w:basedOn w:val="Normal"/>
    <w:uiPriority w:val="1"/>
    <w:qFormat/>
    <w:pPr>
      <w:ind w:left="720"/>
      <w:outlineLvl w:val="1"/>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7440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571" w:lineRule="exact"/>
    </w:pPr>
    <w:rPr>
      <w:sz w:val="57"/>
      <w:szCs w:val="57"/>
    </w:rPr>
  </w:style>
  <w:style w:type="paragraph" w:styleId="ListParagraph">
    <w:name w:val="List Paragraph"/>
    <w:aliases w:val="Bollets,List Paragraph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6946"/>
    <w:rPr>
      <w:rFonts w:ascii="Tahoma" w:hAnsi="Tahoma" w:cs="Tahoma"/>
      <w:sz w:val="16"/>
      <w:szCs w:val="16"/>
    </w:rPr>
  </w:style>
  <w:style w:type="character" w:customStyle="1" w:styleId="BalloonTextChar">
    <w:name w:val="Balloon Text Char"/>
    <w:basedOn w:val="DefaultParagraphFont"/>
    <w:link w:val="BalloonText"/>
    <w:uiPriority w:val="99"/>
    <w:semiHidden/>
    <w:rsid w:val="00CA6946"/>
    <w:rPr>
      <w:rFonts w:ascii="Tahoma" w:eastAsia="Constantia" w:hAnsi="Tahoma" w:cs="Tahoma"/>
      <w:sz w:val="16"/>
      <w:szCs w:val="16"/>
    </w:rPr>
  </w:style>
  <w:style w:type="paragraph" w:styleId="Header">
    <w:name w:val="header"/>
    <w:basedOn w:val="Normal"/>
    <w:link w:val="HeaderChar"/>
    <w:uiPriority w:val="99"/>
    <w:unhideWhenUsed/>
    <w:rsid w:val="00B96E2C"/>
    <w:pPr>
      <w:tabs>
        <w:tab w:val="center" w:pos="4680"/>
        <w:tab w:val="right" w:pos="9360"/>
      </w:tabs>
    </w:pPr>
  </w:style>
  <w:style w:type="character" w:customStyle="1" w:styleId="HeaderChar">
    <w:name w:val="Header Char"/>
    <w:basedOn w:val="DefaultParagraphFont"/>
    <w:link w:val="Header"/>
    <w:uiPriority w:val="99"/>
    <w:rsid w:val="00B96E2C"/>
    <w:rPr>
      <w:rFonts w:ascii="Constantia" w:eastAsia="Constantia" w:hAnsi="Constantia" w:cs="Constantia"/>
    </w:rPr>
  </w:style>
  <w:style w:type="paragraph" w:styleId="Footer">
    <w:name w:val="footer"/>
    <w:basedOn w:val="Normal"/>
    <w:link w:val="FooterChar"/>
    <w:uiPriority w:val="99"/>
    <w:unhideWhenUsed/>
    <w:rsid w:val="00B96E2C"/>
    <w:pPr>
      <w:tabs>
        <w:tab w:val="center" w:pos="4680"/>
        <w:tab w:val="right" w:pos="9360"/>
      </w:tabs>
    </w:pPr>
  </w:style>
  <w:style w:type="character" w:customStyle="1" w:styleId="FooterChar">
    <w:name w:val="Footer Char"/>
    <w:basedOn w:val="DefaultParagraphFont"/>
    <w:link w:val="Footer"/>
    <w:uiPriority w:val="99"/>
    <w:rsid w:val="00B96E2C"/>
    <w:rPr>
      <w:rFonts w:ascii="Constantia" w:eastAsia="Constantia" w:hAnsi="Constantia" w:cs="Constantia"/>
    </w:rPr>
  </w:style>
  <w:style w:type="paragraph" w:styleId="EndnoteText">
    <w:name w:val="endnote text"/>
    <w:basedOn w:val="Normal"/>
    <w:link w:val="EndnoteTextChar"/>
    <w:uiPriority w:val="99"/>
    <w:semiHidden/>
    <w:unhideWhenUsed/>
    <w:rsid w:val="00114FF8"/>
    <w:rPr>
      <w:sz w:val="20"/>
      <w:szCs w:val="20"/>
    </w:rPr>
  </w:style>
  <w:style w:type="character" w:customStyle="1" w:styleId="EndnoteTextChar">
    <w:name w:val="Endnote Text Char"/>
    <w:basedOn w:val="DefaultParagraphFont"/>
    <w:link w:val="EndnoteText"/>
    <w:uiPriority w:val="99"/>
    <w:semiHidden/>
    <w:rsid w:val="00114FF8"/>
    <w:rPr>
      <w:rFonts w:ascii="Constantia" w:eastAsia="Constantia" w:hAnsi="Constantia" w:cs="Constantia"/>
      <w:sz w:val="20"/>
      <w:szCs w:val="20"/>
    </w:rPr>
  </w:style>
  <w:style w:type="character" w:styleId="EndnoteReference">
    <w:name w:val="endnote reference"/>
    <w:basedOn w:val="DefaultParagraphFont"/>
    <w:uiPriority w:val="99"/>
    <w:semiHidden/>
    <w:unhideWhenUsed/>
    <w:rsid w:val="00114FF8"/>
    <w:rPr>
      <w:vertAlign w:val="superscript"/>
    </w:rPr>
  </w:style>
  <w:style w:type="character" w:customStyle="1" w:styleId="ListParagraphChar">
    <w:name w:val="List Paragraph Char"/>
    <w:aliases w:val="Bollets Char,List Paragraph11 Char"/>
    <w:basedOn w:val="DefaultParagraphFont"/>
    <w:link w:val="ListParagraph"/>
    <w:uiPriority w:val="34"/>
    <w:rsid w:val="005C31B7"/>
    <w:rPr>
      <w:rFonts w:ascii="Constantia" w:eastAsia="Constantia" w:hAnsi="Constantia" w:cs="Constantia"/>
    </w:rPr>
  </w:style>
  <w:style w:type="character" w:styleId="Hyperlink">
    <w:name w:val="Hyperlink"/>
    <w:basedOn w:val="DefaultParagraphFont"/>
    <w:uiPriority w:val="99"/>
    <w:unhideWhenUsed/>
    <w:rsid w:val="00962F17"/>
    <w:rPr>
      <w:color w:val="0000FF" w:themeColor="hyperlink"/>
      <w:u w:val="single"/>
    </w:rPr>
  </w:style>
  <w:style w:type="table" w:styleId="TableGrid">
    <w:name w:val="Table Grid"/>
    <w:basedOn w:val="TableNormal"/>
    <w:uiPriority w:val="39"/>
    <w:rsid w:val="00744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440E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A667E8"/>
    <w:pPr>
      <w:widowControl/>
      <w:autoSpaceDE/>
      <w:autoSpaceDN/>
      <w:spacing w:after="200"/>
    </w:pPr>
    <w:rPr>
      <w:rFonts w:ascii="Calibri" w:eastAsia="Calibri" w:hAnsi="Calibri" w:cs="Calibr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onstantia" w:eastAsia="Constantia" w:hAnsi="Constantia" w:cs="Constantia"/>
    </w:rPr>
  </w:style>
  <w:style w:type="paragraph" w:styleId="Heading1">
    <w:name w:val="heading 1"/>
    <w:basedOn w:val="Normal"/>
    <w:uiPriority w:val="1"/>
    <w:qFormat/>
    <w:pPr>
      <w:ind w:left="268"/>
      <w:outlineLvl w:val="0"/>
    </w:pPr>
    <w:rPr>
      <w:b/>
      <w:bCs/>
      <w:sz w:val="28"/>
      <w:szCs w:val="28"/>
    </w:rPr>
  </w:style>
  <w:style w:type="paragraph" w:styleId="Heading2">
    <w:name w:val="heading 2"/>
    <w:basedOn w:val="Normal"/>
    <w:uiPriority w:val="1"/>
    <w:qFormat/>
    <w:pPr>
      <w:ind w:left="720"/>
      <w:outlineLvl w:val="1"/>
    </w:pPr>
    <w:rPr>
      <w:rFonts w:ascii="Calibri" w:eastAsia="Calibri" w:hAnsi="Calibri" w:cs="Calibri"/>
      <w:b/>
      <w:bCs/>
    </w:rPr>
  </w:style>
  <w:style w:type="paragraph" w:styleId="Heading3">
    <w:name w:val="heading 3"/>
    <w:basedOn w:val="Normal"/>
    <w:next w:val="Normal"/>
    <w:link w:val="Heading3Char"/>
    <w:uiPriority w:val="9"/>
    <w:semiHidden/>
    <w:unhideWhenUsed/>
    <w:qFormat/>
    <w:rsid w:val="007440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line="571" w:lineRule="exact"/>
    </w:pPr>
    <w:rPr>
      <w:sz w:val="57"/>
      <w:szCs w:val="57"/>
    </w:rPr>
  </w:style>
  <w:style w:type="paragraph" w:styleId="ListParagraph">
    <w:name w:val="List Paragraph"/>
    <w:aliases w:val="Bollets,List Paragraph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A6946"/>
    <w:rPr>
      <w:rFonts w:ascii="Tahoma" w:hAnsi="Tahoma" w:cs="Tahoma"/>
      <w:sz w:val="16"/>
      <w:szCs w:val="16"/>
    </w:rPr>
  </w:style>
  <w:style w:type="character" w:customStyle="1" w:styleId="BalloonTextChar">
    <w:name w:val="Balloon Text Char"/>
    <w:basedOn w:val="DefaultParagraphFont"/>
    <w:link w:val="BalloonText"/>
    <w:uiPriority w:val="99"/>
    <w:semiHidden/>
    <w:rsid w:val="00CA6946"/>
    <w:rPr>
      <w:rFonts w:ascii="Tahoma" w:eastAsia="Constantia" w:hAnsi="Tahoma" w:cs="Tahoma"/>
      <w:sz w:val="16"/>
      <w:szCs w:val="16"/>
    </w:rPr>
  </w:style>
  <w:style w:type="paragraph" w:styleId="Header">
    <w:name w:val="header"/>
    <w:basedOn w:val="Normal"/>
    <w:link w:val="HeaderChar"/>
    <w:uiPriority w:val="99"/>
    <w:unhideWhenUsed/>
    <w:rsid w:val="00B96E2C"/>
    <w:pPr>
      <w:tabs>
        <w:tab w:val="center" w:pos="4680"/>
        <w:tab w:val="right" w:pos="9360"/>
      </w:tabs>
    </w:pPr>
  </w:style>
  <w:style w:type="character" w:customStyle="1" w:styleId="HeaderChar">
    <w:name w:val="Header Char"/>
    <w:basedOn w:val="DefaultParagraphFont"/>
    <w:link w:val="Header"/>
    <w:uiPriority w:val="99"/>
    <w:rsid w:val="00B96E2C"/>
    <w:rPr>
      <w:rFonts w:ascii="Constantia" w:eastAsia="Constantia" w:hAnsi="Constantia" w:cs="Constantia"/>
    </w:rPr>
  </w:style>
  <w:style w:type="paragraph" w:styleId="Footer">
    <w:name w:val="footer"/>
    <w:basedOn w:val="Normal"/>
    <w:link w:val="FooterChar"/>
    <w:uiPriority w:val="99"/>
    <w:unhideWhenUsed/>
    <w:rsid w:val="00B96E2C"/>
    <w:pPr>
      <w:tabs>
        <w:tab w:val="center" w:pos="4680"/>
        <w:tab w:val="right" w:pos="9360"/>
      </w:tabs>
    </w:pPr>
  </w:style>
  <w:style w:type="character" w:customStyle="1" w:styleId="FooterChar">
    <w:name w:val="Footer Char"/>
    <w:basedOn w:val="DefaultParagraphFont"/>
    <w:link w:val="Footer"/>
    <w:uiPriority w:val="99"/>
    <w:rsid w:val="00B96E2C"/>
    <w:rPr>
      <w:rFonts w:ascii="Constantia" w:eastAsia="Constantia" w:hAnsi="Constantia" w:cs="Constantia"/>
    </w:rPr>
  </w:style>
  <w:style w:type="paragraph" w:styleId="EndnoteText">
    <w:name w:val="endnote text"/>
    <w:basedOn w:val="Normal"/>
    <w:link w:val="EndnoteTextChar"/>
    <w:uiPriority w:val="99"/>
    <w:semiHidden/>
    <w:unhideWhenUsed/>
    <w:rsid w:val="00114FF8"/>
    <w:rPr>
      <w:sz w:val="20"/>
      <w:szCs w:val="20"/>
    </w:rPr>
  </w:style>
  <w:style w:type="character" w:customStyle="1" w:styleId="EndnoteTextChar">
    <w:name w:val="Endnote Text Char"/>
    <w:basedOn w:val="DefaultParagraphFont"/>
    <w:link w:val="EndnoteText"/>
    <w:uiPriority w:val="99"/>
    <w:semiHidden/>
    <w:rsid w:val="00114FF8"/>
    <w:rPr>
      <w:rFonts w:ascii="Constantia" w:eastAsia="Constantia" w:hAnsi="Constantia" w:cs="Constantia"/>
      <w:sz w:val="20"/>
      <w:szCs w:val="20"/>
    </w:rPr>
  </w:style>
  <w:style w:type="character" w:styleId="EndnoteReference">
    <w:name w:val="endnote reference"/>
    <w:basedOn w:val="DefaultParagraphFont"/>
    <w:uiPriority w:val="99"/>
    <w:semiHidden/>
    <w:unhideWhenUsed/>
    <w:rsid w:val="00114FF8"/>
    <w:rPr>
      <w:vertAlign w:val="superscript"/>
    </w:rPr>
  </w:style>
  <w:style w:type="character" w:customStyle="1" w:styleId="ListParagraphChar">
    <w:name w:val="List Paragraph Char"/>
    <w:aliases w:val="Bollets Char,List Paragraph11 Char"/>
    <w:basedOn w:val="DefaultParagraphFont"/>
    <w:link w:val="ListParagraph"/>
    <w:uiPriority w:val="34"/>
    <w:rsid w:val="005C31B7"/>
    <w:rPr>
      <w:rFonts w:ascii="Constantia" w:eastAsia="Constantia" w:hAnsi="Constantia" w:cs="Constantia"/>
    </w:rPr>
  </w:style>
  <w:style w:type="character" w:styleId="Hyperlink">
    <w:name w:val="Hyperlink"/>
    <w:basedOn w:val="DefaultParagraphFont"/>
    <w:uiPriority w:val="99"/>
    <w:unhideWhenUsed/>
    <w:rsid w:val="00962F17"/>
    <w:rPr>
      <w:color w:val="0000FF" w:themeColor="hyperlink"/>
      <w:u w:val="single"/>
    </w:rPr>
  </w:style>
  <w:style w:type="table" w:styleId="TableGrid">
    <w:name w:val="Table Grid"/>
    <w:basedOn w:val="TableNormal"/>
    <w:uiPriority w:val="39"/>
    <w:rsid w:val="00744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440EF"/>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A667E8"/>
    <w:pPr>
      <w:widowControl/>
      <w:autoSpaceDE/>
      <w:autoSpaceDN/>
      <w:spacing w:after="200"/>
    </w:pPr>
    <w:rPr>
      <w:rFonts w:ascii="Calibri" w:eastAsia="Calibri" w:hAnsi="Calibri" w:cs="Calibr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5751">
      <w:bodyDiv w:val="1"/>
      <w:marLeft w:val="0"/>
      <w:marRight w:val="0"/>
      <w:marTop w:val="0"/>
      <w:marBottom w:val="0"/>
      <w:divBdr>
        <w:top w:val="none" w:sz="0" w:space="0" w:color="auto"/>
        <w:left w:val="none" w:sz="0" w:space="0" w:color="auto"/>
        <w:bottom w:val="none" w:sz="0" w:space="0" w:color="auto"/>
        <w:right w:val="none" w:sz="0" w:space="0" w:color="auto"/>
      </w:divBdr>
    </w:div>
    <w:div w:id="211427756">
      <w:bodyDiv w:val="1"/>
      <w:marLeft w:val="0"/>
      <w:marRight w:val="0"/>
      <w:marTop w:val="0"/>
      <w:marBottom w:val="0"/>
      <w:divBdr>
        <w:top w:val="none" w:sz="0" w:space="0" w:color="auto"/>
        <w:left w:val="none" w:sz="0" w:space="0" w:color="auto"/>
        <w:bottom w:val="none" w:sz="0" w:space="0" w:color="auto"/>
        <w:right w:val="none" w:sz="0" w:space="0" w:color="auto"/>
      </w:divBdr>
    </w:div>
    <w:div w:id="254902048">
      <w:bodyDiv w:val="1"/>
      <w:marLeft w:val="0"/>
      <w:marRight w:val="0"/>
      <w:marTop w:val="0"/>
      <w:marBottom w:val="0"/>
      <w:divBdr>
        <w:top w:val="none" w:sz="0" w:space="0" w:color="auto"/>
        <w:left w:val="none" w:sz="0" w:space="0" w:color="auto"/>
        <w:bottom w:val="none" w:sz="0" w:space="0" w:color="auto"/>
        <w:right w:val="none" w:sz="0" w:space="0" w:color="auto"/>
      </w:divBdr>
    </w:div>
    <w:div w:id="400638760">
      <w:bodyDiv w:val="1"/>
      <w:marLeft w:val="0"/>
      <w:marRight w:val="0"/>
      <w:marTop w:val="0"/>
      <w:marBottom w:val="0"/>
      <w:divBdr>
        <w:top w:val="none" w:sz="0" w:space="0" w:color="auto"/>
        <w:left w:val="none" w:sz="0" w:space="0" w:color="auto"/>
        <w:bottom w:val="none" w:sz="0" w:space="0" w:color="auto"/>
        <w:right w:val="none" w:sz="0" w:space="0" w:color="auto"/>
      </w:divBdr>
    </w:div>
    <w:div w:id="425735865">
      <w:bodyDiv w:val="1"/>
      <w:marLeft w:val="0"/>
      <w:marRight w:val="0"/>
      <w:marTop w:val="0"/>
      <w:marBottom w:val="0"/>
      <w:divBdr>
        <w:top w:val="none" w:sz="0" w:space="0" w:color="auto"/>
        <w:left w:val="none" w:sz="0" w:space="0" w:color="auto"/>
        <w:bottom w:val="none" w:sz="0" w:space="0" w:color="auto"/>
        <w:right w:val="none" w:sz="0" w:space="0" w:color="auto"/>
      </w:divBdr>
    </w:div>
    <w:div w:id="609819650">
      <w:bodyDiv w:val="1"/>
      <w:marLeft w:val="0"/>
      <w:marRight w:val="0"/>
      <w:marTop w:val="0"/>
      <w:marBottom w:val="0"/>
      <w:divBdr>
        <w:top w:val="none" w:sz="0" w:space="0" w:color="auto"/>
        <w:left w:val="none" w:sz="0" w:space="0" w:color="auto"/>
        <w:bottom w:val="none" w:sz="0" w:space="0" w:color="auto"/>
        <w:right w:val="none" w:sz="0" w:space="0" w:color="auto"/>
      </w:divBdr>
    </w:div>
    <w:div w:id="796483682">
      <w:bodyDiv w:val="1"/>
      <w:marLeft w:val="0"/>
      <w:marRight w:val="0"/>
      <w:marTop w:val="0"/>
      <w:marBottom w:val="0"/>
      <w:divBdr>
        <w:top w:val="none" w:sz="0" w:space="0" w:color="auto"/>
        <w:left w:val="none" w:sz="0" w:space="0" w:color="auto"/>
        <w:bottom w:val="none" w:sz="0" w:space="0" w:color="auto"/>
        <w:right w:val="none" w:sz="0" w:space="0" w:color="auto"/>
      </w:divBdr>
    </w:div>
    <w:div w:id="827021391">
      <w:bodyDiv w:val="1"/>
      <w:marLeft w:val="0"/>
      <w:marRight w:val="0"/>
      <w:marTop w:val="0"/>
      <w:marBottom w:val="0"/>
      <w:divBdr>
        <w:top w:val="none" w:sz="0" w:space="0" w:color="auto"/>
        <w:left w:val="none" w:sz="0" w:space="0" w:color="auto"/>
        <w:bottom w:val="none" w:sz="0" w:space="0" w:color="auto"/>
        <w:right w:val="none" w:sz="0" w:space="0" w:color="auto"/>
      </w:divBdr>
    </w:div>
    <w:div w:id="858078485">
      <w:bodyDiv w:val="1"/>
      <w:marLeft w:val="0"/>
      <w:marRight w:val="0"/>
      <w:marTop w:val="0"/>
      <w:marBottom w:val="0"/>
      <w:divBdr>
        <w:top w:val="none" w:sz="0" w:space="0" w:color="auto"/>
        <w:left w:val="none" w:sz="0" w:space="0" w:color="auto"/>
        <w:bottom w:val="none" w:sz="0" w:space="0" w:color="auto"/>
        <w:right w:val="none" w:sz="0" w:space="0" w:color="auto"/>
      </w:divBdr>
    </w:div>
    <w:div w:id="979772604">
      <w:bodyDiv w:val="1"/>
      <w:marLeft w:val="0"/>
      <w:marRight w:val="0"/>
      <w:marTop w:val="0"/>
      <w:marBottom w:val="0"/>
      <w:divBdr>
        <w:top w:val="none" w:sz="0" w:space="0" w:color="auto"/>
        <w:left w:val="none" w:sz="0" w:space="0" w:color="auto"/>
        <w:bottom w:val="none" w:sz="0" w:space="0" w:color="auto"/>
        <w:right w:val="none" w:sz="0" w:space="0" w:color="auto"/>
      </w:divBdr>
    </w:div>
    <w:div w:id="1041593721">
      <w:bodyDiv w:val="1"/>
      <w:marLeft w:val="0"/>
      <w:marRight w:val="0"/>
      <w:marTop w:val="0"/>
      <w:marBottom w:val="0"/>
      <w:divBdr>
        <w:top w:val="none" w:sz="0" w:space="0" w:color="auto"/>
        <w:left w:val="none" w:sz="0" w:space="0" w:color="auto"/>
        <w:bottom w:val="none" w:sz="0" w:space="0" w:color="auto"/>
        <w:right w:val="none" w:sz="0" w:space="0" w:color="auto"/>
      </w:divBdr>
    </w:div>
    <w:div w:id="1046301099">
      <w:bodyDiv w:val="1"/>
      <w:marLeft w:val="0"/>
      <w:marRight w:val="0"/>
      <w:marTop w:val="0"/>
      <w:marBottom w:val="0"/>
      <w:divBdr>
        <w:top w:val="none" w:sz="0" w:space="0" w:color="auto"/>
        <w:left w:val="none" w:sz="0" w:space="0" w:color="auto"/>
        <w:bottom w:val="none" w:sz="0" w:space="0" w:color="auto"/>
        <w:right w:val="none" w:sz="0" w:space="0" w:color="auto"/>
      </w:divBdr>
    </w:div>
    <w:div w:id="1095592082">
      <w:bodyDiv w:val="1"/>
      <w:marLeft w:val="0"/>
      <w:marRight w:val="0"/>
      <w:marTop w:val="0"/>
      <w:marBottom w:val="0"/>
      <w:divBdr>
        <w:top w:val="none" w:sz="0" w:space="0" w:color="auto"/>
        <w:left w:val="none" w:sz="0" w:space="0" w:color="auto"/>
        <w:bottom w:val="none" w:sz="0" w:space="0" w:color="auto"/>
        <w:right w:val="none" w:sz="0" w:space="0" w:color="auto"/>
      </w:divBdr>
    </w:div>
    <w:div w:id="1200045131">
      <w:bodyDiv w:val="1"/>
      <w:marLeft w:val="0"/>
      <w:marRight w:val="0"/>
      <w:marTop w:val="0"/>
      <w:marBottom w:val="0"/>
      <w:divBdr>
        <w:top w:val="none" w:sz="0" w:space="0" w:color="auto"/>
        <w:left w:val="none" w:sz="0" w:space="0" w:color="auto"/>
        <w:bottom w:val="none" w:sz="0" w:space="0" w:color="auto"/>
        <w:right w:val="none" w:sz="0" w:space="0" w:color="auto"/>
      </w:divBdr>
    </w:div>
    <w:div w:id="1216237183">
      <w:bodyDiv w:val="1"/>
      <w:marLeft w:val="0"/>
      <w:marRight w:val="0"/>
      <w:marTop w:val="0"/>
      <w:marBottom w:val="0"/>
      <w:divBdr>
        <w:top w:val="none" w:sz="0" w:space="0" w:color="auto"/>
        <w:left w:val="none" w:sz="0" w:space="0" w:color="auto"/>
        <w:bottom w:val="none" w:sz="0" w:space="0" w:color="auto"/>
        <w:right w:val="none" w:sz="0" w:space="0" w:color="auto"/>
      </w:divBdr>
    </w:div>
    <w:div w:id="1236277063">
      <w:bodyDiv w:val="1"/>
      <w:marLeft w:val="0"/>
      <w:marRight w:val="0"/>
      <w:marTop w:val="0"/>
      <w:marBottom w:val="0"/>
      <w:divBdr>
        <w:top w:val="none" w:sz="0" w:space="0" w:color="auto"/>
        <w:left w:val="none" w:sz="0" w:space="0" w:color="auto"/>
        <w:bottom w:val="none" w:sz="0" w:space="0" w:color="auto"/>
        <w:right w:val="none" w:sz="0" w:space="0" w:color="auto"/>
      </w:divBdr>
    </w:div>
    <w:div w:id="1362364137">
      <w:bodyDiv w:val="1"/>
      <w:marLeft w:val="0"/>
      <w:marRight w:val="0"/>
      <w:marTop w:val="0"/>
      <w:marBottom w:val="0"/>
      <w:divBdr>
        <w:top w:val="none" w:sz="0" w:space="0" w:color="auto"/>
        <w:left w:val="none" w:sz="0" w:space="0" w:color="auto"/>
        <w:bottom w:val="none" w:sz="0" w:space="0" w:color="auto"/>
        <w:right w:val="none" w:sz="0" w:space="0" w:color="auto"/>
      </w:divBdr>
    </w:div>
    <w:div w:id="1593275903">
      <w:bodyDiv w:val="1"/>
      <w:marLeft w:val="0"/>
      <w:marRight w:val="0"/>
      <w:marTop w:val="0"/>
      <w:marBottom w:val="0"/>
      <w:divBdr>
        <w:top w:val="none" w:sz="0" w:space="0" w:color="auto"/>
        <w:left w:val="none" w:sz="0" w:space="0" w:color="auto"/>
        <w:bottom w:val="none" w:sz="0" w:space="0" w:color="auto"/>
        <w:right w:val="none" w:sz="0" w:space="0" w:color="auto"/>
      </w:divBdr>
    </w:div>
    <w:div w:id="1657614415">
      <w:bodyDiv w:val="1"/>
      <w:marLeft w:val="0"/>
      <w:marRight w:val="0"/>
      <w:marTop w:val="0"/>
      <w:marBottom w:val="0"/>
      <w:divBdr>
        <w:top w:val="none" w:sz="0" w:space="0" w:color="auto"/>
        <w:left w:val="none" w:sz="0" w:space="0" w:color="auto"/>
        <w:bottom w:val="none" w:sz="0" w:space="0" w:color="auto"/>
        <w:right w:val="none" w:sz="0" w:space="0" w:color="auto"/>
      </w:divBdr>
    </w:div>
    <w:div w:id="1727215983">
      <w:bodyDiv w:val="1"/>
      <w:marLeft w:val="0"/>
      <w:marRight w:val="0"/>
      <w:marTop w:val="0"/>
      <w:marBottom w:val="0"/>
      <w:divBdr>
        <w:top w:val="none" w:sz="0" w:space="0" w:color="auto"/>
        <w:left w:val="none" w:sz="0" w:space="0" w:color="auto"/>
        <w:bottom w:val="none" w:sz="0" w:space="0" w:color="auto"/>
        <w:right w:val="none" w:sz="0" w:space="0" w:color="auto"/>
      </w:divBdr>
    </w:div>
    <w:div w:id="1727874185">
      <w:bodyDiv w:val="1"/>
      <w:marLeft w:val="0"/>
      <w:marRight w:val="0"/>
      <w:marTop w:val="0"/>
      <w:marBottom w:val="0"/>
      <w:divBdr>
        <w:top w:val="none" w:sz="0" w:space="0" w:color="auto"/>
        <w:left w:val="none" w:sz="0" w:space="0" w:color="auto"/>
        <w:bottom w:val="none" w:sz="0" w:space="0" w:color="auto"/>
        <w:right w:val="none" w:sz="0" w:space="0" w:color="auto"/>
      </w:divBdr>
    </w:div>
    <w:div w:id="1741245575">
      <w:bodyDiv w:val="1"/>
      <w:marLeft w:val="0"/>
      <w:marRight w:val="0"/>
      <w:marTop w:val="0"/>
      <w:marBottom w:val="0"/>
      <w:divBdr>
        <w:top w:val="none" w:sz="0" w:space="0" w:color="auto"/>
        <w:left w:val="none" w:sz="0" w:space="0" w:color="auto"/>
        <w:bottom w:val="none" w:sz="0" w:space="0" w:color="auto"/>
        <w:right w:val="none" w:sz="0" w:space="0" w:color="auto"/>
      </w:divBdr>
    </w:div>
    <w:div w:id="1867716755">
      <w:bodyDiv w:val="1"/>
      <w:marLeft w:val="0"/>
      <w:marRight w:val="0"/>
      <w:marTop w:val="0"/>
      <w:marBottom w:val="0"/>
      <w:divBdr>
        <w:top w:val="none" w:sz="0" w:space="0" w:color="auto"/>
        <w:left w:val="none" w:sz="0" w:space="0" w:color="auto"/>
        <w:bottom w:val="none" w:sz="0" w:space="0" w:color="auto"/>
        <w:right w:val="none" w:sz="0" w:space="0" w:color="auto"/>
      </w:divBdr>
    </w:div>
    <w:div w:id="2033023573">
      <w:bodyDiv w:val="1"/>
      <w:marLeft w:val="0"/>
      <w:marRight w:val="0"/>
      <w:marTop w:val="0"/>
      <w:marBottom w:val="0"/>
      <w:divBdr>
        <w:top w:val="none" w:sz="0" w:space="0" w:color="auto"/>
        <w:left w:val="none" w:sz="0" w:space="0" w:color="auto"/>
        <w:bottom w:val="none" w:sz="0" w:space="0" w:color="auto"/>
        <w:right w:val="none" w:sz="0" w:space="0" w:color="auto"/>
      </w:divBdr>
    </w:div>
    <w:div w:id="2074112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41FDD-45BA-4F60-ABCA-146021FF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 Research</dc:creator>
  <cp:lastModifiedBy>Windows User</cp:lastModifiedBy>
  <cp:revision>311</cp:revision>
  <cp:lastPrinted>2023-11-11T08:17:00Z</cp:lastPrinted>
  <dcterms:created xsi:type="dcterms:W3CDTF">2023-11-11T08:21:00Z</dcterms:created>
  <dcterms:modified xsi:type="dcterms:W3CDTF">2024-11-15T05:07:00Z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Acrobat PDFMaker 22 for Word</vt:lpwstr>
  </property>
  <property fmtid="{D5CDD505-2E9C-101B-9397-08002B2CF9AE}" pid="4" name="GrammarlyDocumentId">
    <vt:lpwstr>657c6321bdd11dc40f4930e295817f50c4d553643a1e95b0654e9db239958a3e</vt:lpwstr>
  </property>
  <property fmtid="{D5CDD505-2E9C-101B-9397-08002B2CF9AE}" pid="5" name="LastSaved">
    <vt:filetime>2023-10-24T00:00:00Z</vt:filetime>
  </property>
  <property fmtid="{D5CDD505-2E9C-101B-9397-08002B2CF9AE}" pid="6" name="Producer">
    <vt:lpwstr>Adobe PDF Library 22.3.58</vt:lpwstr>
  </property>
  <property fmtid="{D5CDD505-2E9C-101B-9397-08002B2CF9AE}" pid="7" name="SourceModified">
    <vt:lpwstr>D:20230707083445</vt:lpwstr>
  </property>
</Properties>
</file>